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40" w:lineRule="auto"/>
        <w:ind w:left="0" w:firstLine="0"/>
        <w:jc w:val="center"/>
        <w:rPr>
          <w:rFonts w:ascii="Arial" w:hAnsi="Arial" w:cs="Arial"/>
          <w:b/>
          <w:sz w:val="24"/>
        </w:rPr>
      </w:pPr>
      <w:r>
        <w:rPr>
          <w:rFonts w:ascii="Arial" w:hAnsi="Arial" w:cs="Arial"/>
          <w:b/>
          <w:sz w:val="24"/>
        </w:rPr>
        <w:t>ANALISIS</w:t>
      </w:r>
      <w:r>
        <w:rPr>
          <w:rFonts w:ascii="Arial" w:hAnsi="Arial" w:cs="Arial"/>
          <w:sz w:val="24"/>
        </w:rPr>
        <w:t xml:space="preserve"> </w:t>
      </w:r>
      <w:r>
        <w:rPr>
          <w:rFonts w:ascii="Arial" w:hAnsi="Arial" w:cs="Arial"/>
          <w:b/>
          <w:sz w:val="24"/>
        </w:rPr>
        <w:t xml:space="preserve">KINERJA LAPORAN KEUANGAN DAN PERHITUNGAN PAJAK PENGHASILAN PASAL 21 </w:t>
      </w:r>
    </w:p>
    <w:p>
      <w:pPr>
        <w:pStyle w:val="8"/>
        <w:spacing w:line="240" w:lineRule="auto"/>
        <w:ind w:left="0" w:firstLine="0"/>
        <w:jc w:val="center"/>
        <w:rPr>
          <w:rFonts w:ascii="Arial" w:hAnsi="Arial" w:cs="Arial"/>
          <w:b/>
          <w:sz w:val="24"/>
        </w:rPr>
      </w:pPr>
      <w:r>
        <w:rPr>
          <w:rFonts w:ascii="Arial" w:hAnsi="Arial" w:cs="Arial"/>
          <w:b/>
          <w:sz w:val="24"/>
        </w:rPr>
        <w:t>PADA PT MULTI SUKSES</w:t>
      </w:r>
    </w:p>
    <w:p>
      <w:pPr>
        <w:pStyle w:val="8"/>
        <w:spacing w:line="240" w:lineRule="auto"/>
        <w:ind w:left="0" w:firstLine="0"/>
        <w:jc w:val="center"/>
        <w:rPr>
          <w:rFonts w:ascii="Arial" w:hAnsi="Arial" w:cs="Arial"/>
          <w:b/>
        </w:rPr>
      </w:pPr>
    </w:p>
    <w:p>
      <w:pPr>
        <w:spacing w:line="240" w:lineRule="auto"/>
        <w:jc w:val="center"/>
        <w:rPr>
          <w:rFonts w:ascii="Arial" w:hAnsi="Arial" w:cs="Arial"/>
          <w:b/>
          <w:i/>
          <w:vertAlign w:val="superscript"/>
          <w:lang w:val="id-ID"/>
        </w:rPr>
      </w:pPr>
      <w:r>
        <w:rPr>
          <w:rFonts w:ascii="Arial" w:hAnsi="Arial" w:cs="Arial"/>
          <w:b/>
        </w:rPr>
        <w:t xml:space="preserve"> </w:t>
      </w:r>
      <w:r>
        <w:rPr>
          <w:rFonts w:ascii="Arial" w:hAnsi="Arial" w:cs="Arial"/>
          <w:b/>
          <w:i/>
        </w:rPr>
        <w:t>Rian Agustini</w:t>
      </w:r>
      <w:r>
        <w:rPr>
          <w:rFonts w:ascii="Arial" w:hAnsi="Arial" w:cs="Arial"/>
          <w:b/>
          <w:i/>
          <w:vertAlign w:val="superscript"/>
          <w:lang w:val="id-ID"/>
        </w:rPr>
        <w:t xml:space="preserve"> (1)</w:t>
      </w:r>
      <w:r>
        <w:rPr>
          <w:rFonts w:ascii="Arial" w:hAnsi="Arial" w:cs="Arial"/>
          <w:b/>
          <w:i/>
          <w:lang w:val="id-ID"/>
        </w:rPr>
        <w:t xml:space="preserve">, </w:t>
      </w:r>
      <w:r>
        <w:rPr>
          <w:rFonts w:ascii="Arial" w:hAnsi="Arial" w:cs="Arial"/>
          <w:b/>
          <w:i/>
          <w:lang w:val="en-US"/>
        </w:rPr>
        <w:t>Ahmad Tomu</w:t>
      </w:r>
      <w:r>
        <w:rPr>
          <w:rFonts w:ascii="Arial" w:hAnsi="Arial" w:cs="Arial"/>
          <w:b/>
          <w:i/>
          <w:vertAlign w:val="superscript"/>
          <w:lang w:val="id-ID"/>
        </w:rPr>
        <w:t xml:space="preserve"> (2)</w:t>
      </w:r>
    </w:p>
    <w:p>
      <w:pPr>
        <w:spacing w:line="240" w:lineRule="auto"/>
        <w:jc w:val="center"/>
        <w:rPr>
          <w:rFonts w:ascii="Arial" w:hAnsi="Arial" w:cs="Arial"/>
          <w:b/>
        </w:rPr>
      </w:pPr>
    </w:p>
    <w:p>
      <w:pPr>
        <w:spacing w:line="240" w:lineRule="auto"/>
        <w:jc w:val="center"/>
        <w:rPr>
          <w:rFonts w:ascii="Arial" w:hAnsi="Arial" w:cs="Arial"/>
        </w:rPr>
      </w:pPr>
      <w:r>
        <w:rPr>
          <w:rFonts w:ascii="Arial" w:hAnsi="Arial" w:cs="Arial"/>
        </w:rPr>
        <w:t>Sekolah Tinggi Ilmu Ekonomi Jambatan Bulan</w:t>
      </w:r>
    </w:p>
    <w:p>
      <w:pPr>
        <w:spacing w:line="240" w:lineRule="auto"/>
        <w:jc w:val="center"/>
        <w:rPr>
          <w:rFonts w:ascii="Arial" w:hAnsi="Arial" w:cs="Arial"/>
          <w:i/>
        </w:rPr>
      </w:pPr>
      <w:r>
        <w:rPr>
          <w:rFonts w:ascii="Arial" w:hAnsi="Arial" w:cs="Arial"/>
          <w:i/>
          <w:color w:val="000000" w:themeColor="text1"/>
          <w14:textFill>
            <w14:solidFill>
              <w14:schemeClr w14:val="tx1"/>
            </w14:solidFill>
          </w14:textFill>
        </w:rPr>
        <w:t xml:space="preserve">Email: </w:t>
      </w:r>
      <w:r>
        <w:fldChar w:fldCharType="begin"/>
      </w:r>
      <w:r>
        <w:instrText xml:space="preserve"> HYPERLINK "mailto:stie@stiejb.ac.id" </w:instrText>
      </w:r>
      <w:r>
        <w:fldChar w:fldCharType="separate"/>
      </w:r>
      <w:r>
        <w:rPr>
          <w:rStyle w:val="5"/>
          <w:rFonts w:ascii="Arial" w:hAnsi="Arial" w:cs="Arial"/>
          <w:i/>
          <w:color w:val="000000" w:themeColor="text1"/>
          <w:u w:val="none"/>
          <w14:textFill>
            <w14:solidFill>
              <w14:schemeClr w14:val="tx1"/>
            </w14:solidFill>
          </w14:textFill>
        </w:rPr>
        <w:t>stie@stiejb.ac.id</w:t>
      </w:r>
      <w:r>
        <w:rPr>
          <w:rStyle w:val="5"/>
          <w:rFonts w:ascii="Arial" w:hAnsi="Arial" w:cs="Arial"/>
          <w:i/>
          <w:color w:val="000000" w:themeColor="text1"/>
          <w:u w:val="none"/>
          <w14:textFill>
            <w14:solidFill>
              <w14:schemeClr w14:val="tx1"/>
            </w14:solidFill>
          </w14:textFill>
        </w:rPr>
        <w:fldChar w:fldCharType="end"/>
      </w:r>
    </w:p>
    <w:p>
      <w:pPr>
        <w:spacing w:line="240" w:lineRule="auto"/>
        <w:jc w:val="center"/>
        <w:rPr>
          <w:rFonts w:ascii="Arial" w:hAnsi="Arial" w:cs="Arial"/>
        </w:rPr>
      </w:pPr>
    </w:p>
    <w:p>
      <w:pPr>
        <w:spacing w:line="240" w:lineRule="auto"/>
        <w:rPr>
          <w:rFonts w:ascii="Arial" w:hAnsi="Arial" w:cs="Arial"/>
        </w:rPr>
      </w:pPr>
    </w:p>
    <w:p>
      <w:pPr>
        <w:spacing w:line="240" w:lineRule="auto"/>
        <w:jc w:val="center"/>
        <w:rPr>
          <w:rFonts w:ascii="Arial" w:hAnsi="Arial" w:cs="Arial"/>
          <w:b/>
          <w:i/>
        </w:rPr>
      </w:pPr>
      <w:r>
        <w:rPr>
          <w:rFonts w:ascii="Arial" w:hAnsi="Arial" w:cs="Arial"/>
          <w:b/>
          <w:i/>
        </w:rPr>
        <w:t>ABSTRACT</w:t>
      </w:r>
    </w:p>
    <w:p>
      <w:pPr>
        <w:spacing w:line="240" w:lineRule="auto"/>
        <w:jc w:val="center"/>
        <w:rPr>
          <w:rFonts w:ascii="Arial" w:hAnsi="Arial" w:cs="Arial"/>
          <w:b/>
          <w:i/>
        </w:rPr>
      </w:pPr>
    </w:p>
    <w:p>
      <w:pPr>
        <w:spacing w:line="240" w:lineRule="auto"/>
        <w:ind w:firstLine="720"/>
        <w:rPr>
          <w:rFonts w:ascii="Arial" w:hAnsi="Arial" w:cs="Arial"/>
          <w:i/>
          <w:lang w:val="id-ID"/>
        </w:rPr>
      </w:pPr>
      <w:r>
        <w:rPr>
          <w:rFonts w:ascii="Arial" w:hAnsi="Arial" w:cs="Arial"/>
          <w:i/>
          <w:lang w:val="id-ID"/>
        </w:rPr>
        <w:t>This study aims to determine the performance of financial statements and income tax at PT Multi Sukses.This research method uses descriptive research methods. The collection is done by: (1) Conducting Observation which is a direct observation of the activity of calculating Article 21 income tax on PT Multi Sukses. (2) Conducting interviews that are conducting interviews with people who can be used as resource persons who are considered to have adequate knowledge of the problem under study. This interview can be done with the leadership or employees of PT Multi Sukses company. (3) Literature techniques, namely by looking for data on monthly reports in the company.To find out the difference in the performance of PT Multi Sukses's financial statements, liquidity, leverage and profitability ratios are used. Article 21 income tax is calculated by taking into account the tax rate.The results of the analysis show that PT Multi Sukses's financial performance is in a good level of liquidity. surveyed from the leverage ratio from 2014 to 2015 has decreased, PT Multi Sukses has a good leverage ratio. The smaller the ratio level, the safer. Profitability ratios from 2014 to 2015 have increased. PT Multi Sukses is obliged to pay off the lack of tax payments payable under the law before the Annual Income Tax notification letter is submitted and no later than the deadline for submitting annual notification letters.</w:t>
      </w:r>
    </w:p>
    <w:p>
      <w:pPr>
        <w:spacing w:line="240" w:lineRule="auto"/>
        <w:ind w:firstLine="720"/>
        <w:rPr>
          <w:rFonts w:ascii="Arial" w:hAnsi="Arial" w:cs="Arial"/>
          <w:i/>
          <w:lang w:val="id-ID"/>
        </w:rPr>
      </w:pPr>
    </w:p>
    <w:p>
      <w:pPr>
        <w:spacing w:line="240" w:lineRule="auto"/>
        <w:ind w:left="1260" w:hanging="1260"/>
        <w:rPr>
          <w:rFonts w:ascii="Arial" w:hAnsi="Arial" w:cs="Arial"/>
          <w:b/>
          <w:i/>
          <w:lang w:val="id-ID"/>
        </w:rPr>
      </w:pPr>
      <w:r>
        <w:rPr>
          <w:rFonts w:ascii="Arial" w:hAnsi="Arial" w:cs="Arial"/>
          <w:b/>
          <w:i/>
          <w:lang w:val="id-ID"/>
        </w:rPr>
        <w:t>Keywords: Assets, liabilities, capital, net income before and after tax</w:t>
      </w:r>
    </w:p>
    <w:p>
      <w:pPr>
        <w:spacing w:line="240" w:lineRule="auto"/>
        <w:rPr>
          <w:rFonts w:ascii="Arial" w:hAnsi="Arial" w:cs="Arial"/>
          <w:b/>
        </w:rPr>
      </w:pPr>
    </w:p>
    <w:p>
      <w:pPr>
        <w:spacing w:line="240" w:lineRule="auto"/>
        <w:rPr>
          <w:rFonts w:ascii="Arial" w:hAnsi="Arial" w:cs="Arial"/>
          <w:b/>
        </w:rPr>
        <w:sectPr>
          <w:headerReference r:id="rId3" w:type="default"/>
          <w:footerReference r:id="rId4" w:type="default"/>
          <w:pgSz w:w="10319" w:h="14571"/>
          <w:pgMar w:top="1138" w:right="1987" w:bottom="1411" w:left="1699" w:header="720" w:footer="720" w:gutter="0"/>
          <w:cols w:space="720" w:num="1"/>
          <w:docGrid w:linePitch="360" w:charSpace="0"/>
        </w:sectPr>
      </w:pPr>
    </w:p>
    <w:p>
      <w:pPr>
        <w:spacing w:line="240" w:lineRule="auto"/>
        <w:rPr>
          <w:rFonts w:ascii="Arial" w:hAnsi="Arial" w:cs="Arial"/>
          <w:b/>
        </w:rPr>
      </w:pPr>
      <w:r>
        <w:rPr>
          <w:rFonts w:ascii="Arial" w:hAnsi="Arial" w:cs="Arial"/>
          <w:b/>
        </w:rPr>
        <w:t>PENDAHULUAN</w:t>
      </w:r>
    </w:p>
    <w:p>
      <w:pPr>
        <w:spacing w:line="240" w:lineRule="auto"/>
        <w:ind w:right="-22" w:firstLine="540"/>
        <w:rPr>
          <w:rFonts w:ascii="Arial" w:hAnsi="Arial" w:cs="Arial"/>
        </w:rPr>
      </w:pPr>
      <w:r>
        <w:rPr>
          <w:rFonts w:ascii="Arial" w:hAnsi="Arial" w:cs="Arial"/>
        </w:rPr>
        <w:t xml:space="preserve">Menurut Martono (2004) bahwa analisis laporan keuangan merupakan analisis mengenai kondisi keuangan suatu perusahaan yang melibatkan neraca dan laba rugi. Neraca </w:t>
      </w:r>
      <w:r>
        <w:rPr>
          <w:rFonts w:ascii="Arial" w:hAnsi="Arial" w:cs="Arial"/>
          <w:i/>
        </w:rPr>
        <w:t>(balance sheet)</w:t>
      </w:r>
      <w:r>
        <w:rPr>
          <w:rFonts w:ascii="Arial" w:hAnsi="Arial" w:cs="Arial"/>
        </w:rPr>
        <w:t xml:space="preserve"> merupakan laporan yang menggambarkan jumlah kekayaan (harta), kewajiban (hutang)  dan modal dari suatu perusahaan pada saat tertentu. Laba rugi </w:t>
      </w:r>
      <w:r>
        <w:rPr>
          <w:rFonts w:ascii="Arial" w:hAnsi="Arial" w:cs="Arial"/>
          <w:i/>
        </w:rPr>
        <w:t>(income statement)</w:t>
      </w:r>
      <w:r>
        <w:rPr>
          <w:rFonts w:ascii="Arial" w:hAnsi="Arial" w:cs="Arial"/>
        </w:rPr>
        <w:t xml:space="preserve"> merupakan laporan keuangan yang menggambarkan jumlah penghasilan atau pendapatan dan biaya dari suatu perusahaan pada periode tertentu.</w:t>
      </w:r>
    </w:p>
    <w:p>
      <w:pPr>
        <w:spacing w:line="240" w:lineRule="auto"/>
        <w:ind w:right="-22" w:firstLine="540"/>
        <w:rPr>
          <w:rFonts w:ascii="Arial" w:hAnsi="Arial" w:cs="Arial"/>
        </w:rPr>
      </w:pPr>
      <w:r>
        <w:rPr>
          <w:rFonts w:ascii="Arial" w:hAnsi="Arial" w:cs="Arial"/>
        </w:rPr>
        <w:t>Pajak merupakan salah satu sumber penerimaan Negara yang digunakan</w:t>
      </w:r>
      <w:r>
        <w:rPr>
          <w:rFonts w:ascii="Arial" w:hAnsi="Arial" w:cs="Arial"/>
          <w:b/>
        </w:rPr>
        <w:t xml:space="preserve"> </w:t>
      </w:r>
      <w:r>
        <w:rPr>
          <w:rFonts w:ascii="Arial" w:hAnsi="Arial" w:cs="Arial"/>
        </w:rPr>
        <w:t>untuk melaksanakan pembangunan bagi seluruh rakyat Indonesia. Pajak dipungut</w:t>
      </w:r>
      <w:r>
        <w:rPr>
          <w:rFonts w:ascii="Arial" w:hAnsi="Arial" w:cs="Arial"/>
          <w:b/>
        </w:rPr>
        <w:t xml:space="preserve"> </w:t>
      </w:r>
      <w:r>
        <w:rPr>
          <w:rFonts w:ascii="Arial" w:hAnsi="Arial" w:cs="Arial"/>
        </w:rPr>
        <w:t>dari warga Negara Indonesia dan menjadi salah satu kewajiban yang dapat</w:t>
      </w:r>
      <w:r>
        <w:rPr>
          <w:rFonts w:ascii="Arial" w:hAnsi="Arial" w:cs="Arial"/>
          <w:b/>
        </w:rPr>
        <w:t xml:space="preserve"> </w:t>
      </w:r>
      <w:r>
        <w:rPr>
          <w:rFonts w:ascii="Arial" w:hAnsi="Arial" w:cs="Arial"/>
        </w:rPr>
        <w:t>dipaksakan penagihannya. Pembangunan nasional Indonesia pada dasarnya</w:t>
      </w:r>
      <w:r>
        <w:rPr>
          <w:rFonts w:ascii="Arial" w:hAnsi="Arial" w:cs="Arial"/>
          <w:b/>
        </w:rPr>
        <w:t xml:space="preserve"> </w:t>
      </w:r>
      <w:r>
        <w:rPr>
          <w:rFonts w:ascii="Arial" w:hAnsi="Arial" w:cs="Arial"/>
        </w:rPr>
        <w:t>dilakukan oleh masyarakat bersama-sama pemerintah. Oleh karena itu peran</w:t>
      </w:r>
      <w:r>
        <w:rPr>
          <w:rFonts w:ascii="Arial" w:hAnsi="Arial" w:cs="Arial"/>
          <w:b/>
        </w:rPr>
        <w:t xml:space="preserve"> </w:t>
      </w:r>
      <w:r>
        <w:rPr>
          <w:rFonts w:ascii="Arial" w:hAnsi="Arial" w:cs="Arial"/>
        </w:rPr>
        <w:t>masyarakat dalam pembiayaan pembangunan harus terus ditumbuhkan dengan</w:t>
      </w:r>
      <w:r>
        <w:rPr>
          <w:rFonts w:ascii="Arial" w:hAnsi="Arial" w:cs="Arial"/>
          <w:b/>
        </w:rPr>
        <w:t xml:space="preserve"> </w:t>
      </w:r>
      <w:r>
        <w:rPr>
          <w:rFonts w:ascii="Arial" w:hAnsi="Arial" w:cs="Arial"/>
        </w:rPr>
        <w:t>meningkatkan kesadaran masyarakat tentang kewajibannya membayar pajak</w:t>
      </w:r>
      <w:r>
        <w:rPr>
          <w:rFonts w:ascii="Arial" w:hAnsi="Arial" w:cs="Arial"/>
          <w:i/>
        </w:rPr>
        <w:t>.</w:t>
      </w:r>
    </w:p>
    <w:p>
      <w:pPr>
        <w:spacing w:after="200" w:line="240" w:lineRule="auto"/>
        <w:ind w:right="-22" w:firstLine="540"/>
        <w:rPr>
          <w:rFonts w:ascii="Arial" w:hAnsi="Arial" w:cs="Arial"/>
        </w:rPr>
      </w:pPr>
      <w:r>
        <w:rPr>
          <w:rFonts w:ascii="Arial" w:hAnsi="Arial" w:cs="Arial"/>
        </w:rPr>
        <w:t>Perlu diketahui bahwa sistem pemungutan pajak ada 3 (tiga) macam yaitu</w:t>
      </w:r>
      <w:r>
        <w:rPr>
          <w:rFonts w:ascii="Arial" w:hAnsi="Arial" w:cs="Arial"/>
          <w:b/>
        </w:rPr>
        <w:t xml:space="preserve"> </w:t>
      </w:r>
      <w:r>
        <w:rPr>
          <w:rFonts w:ascii="Arial" w:hAnsi="Arial" w:cs="Arial"/>
          <w:i/>
          <w:iCs/>
        </w:rPr>
        <w:t>Official Assessment System, Self Assessment System, With Holding System.</w:t>
      </w:r>
      <w:r>
        <w:rPr>
          <w:rFonts w:ascii="Arial" w:hAnsi="Arial" w:cs="Arial"/>
          <w:b/>
        </w:rPr>
        <w:t xml:space="preserve"> </w:t>
      </w:r>
      <w:r>
        <w:rPr>
          <w:rFonts w:ascii="Arial" w:hAnsi="Arial" w:cs="Arial"/>
          <w:i/>
          <w:iCs/>
        </w:rPr>
        <w:t xml:space="preserve">Official Assessment System </w:t>
      </w:r>
      <w:r>
        <w:rPr>
          <w:rFonts w:ascii="Arial" w:hAnsi="Arial" w:cs="Arial"/>
        </w:rPr>
        <w:t>adalah system pemungutan pajak yang memberi</w:t>
      </w:r>
      <w:r>
        <w:rPr>
          <w:rFonts w:ascii="Arial" w:hAnsi="Arial" w:cs="Arial"/>
          <w:b/>
        </w:rPr>
        <w:t xml:space="preserve"> </w:t>
      </w:r>
      <w:r>
        <w:rPr>
          <w:rFonts w:ascii="Arial" w:hAnsi="Arial" w:cs="Arial"/>
        </w:rPr>
        <w:t>wewenang pemerintah (fiskus) untuk menentukan besarnya pajak yang terutang</w:t>
      </w:r>
      <w:r>
        <w:rPr>
          <w:rFonts w:ascii="Arial" w:hAnsi="Arial" w:cs="Arial"/>
          <w:b/>
        </w:rPr>
        <w:t xml:space="preserve"> </w:t>
      </w:r>
      <w:r>
        <w:rPr>
          <w:rFonts w:ascii="Arial" w:hAnsi="Arial" w:cs="Arial"/>
        </w:rPr>
        <w:t xml:space="preserve">oleh Wajib Pajak. </w:t>
      </w:r>
      <w:r>
        <w:rPr>
          <w:rFonts w:ascii="Arial" w:hAnsi="Arial" w:cs="Arial"/>
          <w:i/>
          <w:iCs/>
        </w:rPr>
        <w:t xml:space="preserve">Self Assessment System </w:t>
      </w:r>
      <w:r>
        <w:rPr>
          <w:rFonts w:ascii="Arial" w:hAnsi="Arial" w:cs="Arial"/>
        </w:rPr>
        <w:t>adalah system pemungutan pajak yang</w:t>
      </w:r>
      <w:r>
        <w:rPr>
          <w:rFonts w:ascii="Arial" w:hAnsi="Arial" w:cs="Arial"/>
          <w:b/>
        </w:rPr>
        <w:t xml:space="preserve"> </w:t>
      </w:r>
      <w:r>
        <w:rPr>
          <w:rFonts w:ascii="Arial" w:hAnsi="Arial" w:cs="Arial"/>
        </w:rPr>
        <w:t xml:space="preserve">memberi wewenang kepada Wajib Pajak untuk menentukan sendiri besarnya pajak yang terutang dan </w:t>
      </w:r>
      <w:r>
        <w:rPr>
          <w:rFonts w:ascii="Arial" w:hAnsi="Arial" w:cs="Arial"/>
          <w:i/>
          <w:iCs/>
        </w:rPr>
        <w:t xml:space="preserve">With Holding System </w:t>
      </w:r>
      <w:r>
        <w:rPr>
          <w:rFonts w:ascii="Arial" w:hAnsi="Arial" w:cs="Arial"/>
        </w:rPr>
        <w:t>adalah system pemungutan pajak</w:t>
      </w:r>
      <w:r>
        <w:rPr>
          <w:rFonts w:ascii="Arial" w:hAnsi="Arial" w:cs="Arial"/>
          <w:b/>
        </w:rPr>
        <w:t xml:space="preserve"> </w:t>
      </w:r>
      <w:r>
        <w:rPr>
          <w:rFonts w:ascii="Arial" w:hAnsi="Arial" w:cs="Arial"/>
        </w:rPr>
        <w:t>yang memberi wewenang kepada pihak ketiga (bukan fiskus atau Wajib Pajak</w:t>
      </w:r>
      <w:r>
        <w:rPr>
          <w:rFonts w:ascii="Arial" w:hAnsi="Arial" w:cs="Arial"/>
          <w:b/>
        </w:rPr>
        <w:t xml:space="preserve"> </w:t>
      </w:r>
      <w:r>
        <w:rPr>
          <w:rFonts w:ascii="Arial" w:hAnsi="Arial" w:cs="Arial"/>
        </w:rPr>
        <w:t>yang bersangkutan) untuk menentukan besarnya pajak yang terutang oleh Wajib</w:t>
      </w:r>
      <w:r>
        <w:rPr>
          <w:rFonts w:ascii="Arial" w:hAnsi="Arial" w:cs="Arial"/>
          <w:b/>
        </w:rPr>
        <w:t xml:space="preserve"> </w:t>
      </w:r>
      <w:r>
        <w:rPr>
          <w:rFonts w:ascii="Arial" w:hAnsi="Arial" w:cs="Arial"/>
        </w:rPr>
        <w:t>Pajak.</w:t>
      </w:r>
      <w:r>
        <w:rPr>
          <w:rFonts w:ascii="Arial" w:hAnsi="Arial" w:cs="Arial"/>
          <w:b/>
        </w:rPr>
        <w:t xml:space="preserve"> </w:t>
      </w:r>
    </w:p>
    <w:p>
      <w:pPr>
        <w:spacing w:line="240" w:lineRule="auto"/>
        <w:ind w:firstLine="709"/>
        <w:rPr>
          <w:rFonts w:ascii="Arial" w:hAnsi="Arial" w:cs="Arial"/>
          <w:b/>
        </w:rPr>
      </w:pPr>
    </w:p>
    <w:p>
      <w:pPr>
        <w:spacing w:line="240" w:lineRule="auto"/>
        <w:rPr>
          <w:rFonts w:ascii="Arial" w:hAnsi="Arial" w:cs="Arial"/>
          <w:b/>
        </w:rPr>
      </w:pPr>
      <w:r>
        <w:rPr>
          <w:rFonts w:ascii="Arial" w:hAnsi="Arial" w:cs="Arial"/>
          <w:b/>
        </w:rPr>
        <w:t>TINJAUAN PUSTAKA</w:t>
      </w:r>
    </w:p>
    <w:p>
      <w:pPr>
        <w:spacing w:line="240" w:lineRule="auto"/>
        <w:rPr>
          <w:rFonts w:ascii="Arial" w:hAnsi="Arial" w:cs="Arial"/>
          <w:b/>
        </w:rPr>
      </w:pPr>
      <w:r>
        <w:rPr>
          <w:rFonts w:ascii="Arial" w:hAnsi="Arial" w:cs="Arial"/>
          <w:b/>
        </w:rPr>
        <w:t>Laporan Keuangan</w:t>
      </w:r>
    </w:p>
    <w:p>
      <w:pPr>
        <w:spacing w:line="240" w:lineRule="auto"/>
        <w:ind w:firstLine="540"/>
        <w:rPr>
          <w:rFonts w:ascii="Arial" w:hAnsi="Arial" w:cs="Arial"/>
        </w:rPr>
      </w:pPr>
      <w:r>
        <w:rPr>
          <w:rFonts w:ascii="Arial" w:hAnsi="Arial" w:cs="Arial"/>
        </w:rPr>
        <w:t>Menurut Meliala (2010) bahwa laporan keuangan merupakan ikhtisar mengenai keadaan keuangan suatu perusahaan pada suatu saat tertentu. Laporan keuangan secara garis besar dibedakan menjadi 4 macam, yaitu laporan neraca, laporan laba rugi, laporan perubahan modal dan laporan aliran kas. Dari keempat macam laporan tersebut dapat diringkas lagi menjadi 2 macam, yaitu laporan neraca dan laporan laba-rugi saja. Hal ini karena laporan perubahan modal dan laporan aliran kas pada akhirnya akan diikhtisarkan dalam laporan neraca dan atau laporan laba-rugi.</w:t>
      </w:r>
    </w:p>
    <w:p>
      <w:pPr>
        <w:spacing w:line="240" w:lineRule="auto"/>
        <w:ind w:firstLine="709"/>
        <w:rPr>
          <w:rFonts w:ascii="Arial" w:hAnsi="Arial" w:cs="Arial"/>
        </w:rPr>
      </w:pPr>
    </w:p>
    <w:p>
      <w:pPr>
        <w:spacing w:line="240" w:lineRule="auto"/>
        <w:rPr>
          <w:rFonts w:ascii="Arial" w:hAnsi="Arial" w:cs="Arial"/>
          <w:b/>
        </w:rPr>
      </w:pPr>
      <w:r>
        <w:rPr>
          <w:rFonts w:ascii="Arial" w:hAnsi="Arial" w:cs="Arial"/>
          <w:b/>
        </w:rPr>
        <w:t>Jenis Laporan Keuangan</w:t>
      </w:r>
    </w:p>
    <w:p>
      <w:pPr>
        <w:spacing w:line="240" w:lineRule="auto"/>
        <w:ind w:firstLine="540"/>
        <w:rPr>
          <w:rFonts w:ascii="Arial" w:hAnsi="Arial" w:cs="Arial"/>
        </w:rPr>
      </w:pPr>
      <w:r>
        <w:rPr>
          <w:rFonts w:ascii="Arial" w:hAnsi="Arial" w:cs="Arial"/>
        </w:rPr>
        <w:t>Menurut Prastowa (2005) ada dua jenis laporan keuangan yang umumnya dibuat oleh setiap perusahaan adalah neraca dan laporan laba-rugi yang masing-masing dapat dijelaskan sebagai berikut :</w:t>
      </w:r>
    </w:p>
    <w:p>
      <w:pPr>
        <w:pStyle w:val="8"/>
        <w:numPr>
          <w:ilvl w:val="0"/>
          <w:numId w:val="1"/>
        </w:numPr>
        <w:spacing w:after="200" w:line="240" w:lineRule="auto"/>
        <w:ind w:left="270" w:hanging="270"/>
        <w:contextualSpacing/>
        <w:rPr>
          <w:rFonts w:ascii="Arial" w:hAnsi="Arial" w:cs="Arial"/>
        </w:rPr>
      </w:pPr>
      <w:r>
        <w:rPr>
          <w:rFonts w:ascii="Arial" w:hAnsi="Arial" w:cs="Arial"/>
        </w:rPr>
        <w:t>Neraca</w:t>
      </w:r>
    </w:p>
    <w:p>
      <w:pPr>
        <w:pStyle w:val="8"/>
        <w:spacing w:line="240" w:lineRule="auto"/>
        <w:ind w:left="270" w:firstLine="0"/>
        <w:rPr>
          <w:rFonts w:ascii="Arial" w:hAnsi="Arial" w:cs="Arial"/>
        </w:rPr>
      </w:pPr>
      <w:r>
        <w:rPr>
          <w:rFonts w:ascii="Arial" w:hAnsi="Arial" w:cs="Arial"/>
        </w:rPr>
        <w:t>Neraca adalah laporan keuangan yang memberikan informassi mengenai posisi keuangan (aktiva, kewajiban dan ekuitas) perusahaan pada saat tertentu. Menurut James C Van Horne, neraca adalah ringkasan posisi keuangan perusahaan pada tanggal tertentu yang menunjukkan total kewajiban ditambah total ekuitas pemilik. Untuk</w:t>
      </w:r>
      <w:r>
        <w:rPr>
          <w:rFonts w:ascii="Arial" w:hAnsi="Arial" w:cs="Arial"/>
          <w:i/>
        </w:rPr>
        <w:t xml:space="preserve"> </w:t>
      </w:r>
      <w:r>
        <w:rPr>
          <w:rFonts w:ascii="Arial" w:hAnsi="Arial" w:cs="Arial"/>
        </w:rPr>
        <w:t>dapat menggambarkan posisi keuangan perusahaan pada saat tertentu, neraca mempunyai tiga unsure laporan keuangan, yaitu aktiva, kewajiban, dan ekuitas. Masing-masing unsure ini dapat disubklasifikasi sebagai berikut :</w:t>
      </w:r>
    </w:p>
    <w:p>
      <w:pPr>
        <w:pStyle w:val="8"/>
        <w:numPr>
          <w:ilvl w:val="0"/>
          <w:numId w:val="2"/>
        </w:numPr>
        <w:spacing w:after="200" w:line="240" w:lineRule="auto"/>
        <w:ind w:left="540" w:hanging="270"/>
        <w:contextualSpacing/>
        <w:rPr>
          <w:rFonts w:ascii="Arial" w:hAnsi="Arial" w:cs="Arial"/>
        </w:rPr>
      </w:pPr>
      <w:r>
        <w:rPr>
          <w:rFonts w:ascii="Arial" w:hAnsi="Arial" w:cs="Arial"/>
        </w:rPr>
        <w:t>Aktiva, yang merupakan sumber daya yang dikuasai perusahaan dapat disubklasifikasi lebih jauh menjadi lima subklasifikassi aktiva,yaitu:</w:t>
      </w:r>
    </w:p>
    <w:p>
      <w:pPr>
        <w:pStyle w:val="8"/>
        <w:numPr>
          <w:ilvl w:val="0"/>
          <w:numId w:val="3"/>
        </w:numPr>
        <w:spacing w:after="200" w:line="240" w:lineRule="auto"/>
        <w:ind w:left="540" w:hanging="270"/>
        <w:contextualSpacing/>
        <w:rPr>
          <w:rFonts w:ascii="Arial" w:hAnsi="Arial" w:cs="Arial"/>
          <w:lang w:val="id-ID"/>
        </w:rPr>
      </w:pPr>
      <w:r>
        <w:rPr>
          <w:rFonts w:ascii="Arial" w:hAnsi="Arial" w:cs="Arial"/>
        </w:rPr>
        <w:t>Aktiva lancar, yaitu aktiva yang manfaat ekonominya diharapkan akan diperoleh dalam waktu satu tahun atau kurang (atau siklus operasi normal).</w:t>
      </w:r>
    </w:p>
    <w:p>
      <w:pPr>
        <w:pStyle w:val="8"/>
        <w:numPr>
          <w:ilvl w:val="0"/>
          <w:numId w:val="3"/>
        </w:numPr>
        <w:spacing w:after="200" w:line="240" w:lineRule="auto"/>
        <w:ind w:left="540" w:hanging="270"/>
        <w:contextualSpacing/>
        <w:rPr>
          <w:rFonts w:ascii="Arial" w:hAnsi="Arial" w:cs="Arial"/>
          <w:lang w:val="id-ID"/>
        </w:rPr>
      </w:pPr>
      <w:r>
        <w:rPr>
          <w:rFonts w:ascii="Arial" w:hAnsi="Arial" w:cs="Arial"/>
        </w:rPr>
        <w:t>Investasi jangka panjang, yaitu penanaman modal yang biasanya dilakukan dengan tujuan untuk memperoleh penghasilan tetap atau untuk menguasai perusahaan lain dan jangka waktunya lebih dari satu tahun.</w:t>
      </w:r>
    </w:p>
    <w:p>
      <w:pPr>
        <w:pStyle w:val="8"/>
        <w:numPr>
          <w:ilvl w:val="0"/>
          <w:numId w:val="3"/>
        </w:numPr>
        <w:spacing w:after="200" w:line="240" w:lineRule="auto"/>
        <w:ind w:left="540" w:hanging="270"/>
        <w:contextualSpacing/>
        <w:rPr>
          <w:rFonts w:ascii="Arial" w:hAnsi="Arial" w:cs="Arial"/>
          <w:lang w:val="id-ID"/>
        </w:rPr>
      </w:pPr>
      <w:r>
        <w:rPr>
          <w:rFonts w:ascii="Arial" w:hAnsi="Arial" w:cs="Arial"/>
        </w:rPr>
        <w:t>Aktiva tetap, yaitu aktiva yang memiliki substansi (ujud) fisik, digunakan dalam operasi normal perusahaan (tidak dimaksudkan untuk dijual) dan memberikan manfaat ekonomi lebih dari satu tahun.</w:t>
      </w:r>
    </w:p>
    <w:p>
      <w:pPr>
        <w:pStyle w:val="8"/>
        <w:numPr>
          <w:ilvl w:val="0"/>
          <w:numId w:val="3"/>
        </w:numPr>
        <w:spacing w:after="200" w:line="240" w:lineRule="auto"/>
        <w:ind w:left="540" w:hanging="270"/>
        <w:contextualSpacing/>
        <w:rPr>
          <w:rFonts w:ascii="Arial" w:hAnsi="Arial" w:cs="Arial"/>
          <w:lang w:val="id-ID"/>
        </w:rPr>
      </w:pPr>
      <w:r>
        <w:rPr>
          <w:rFonts w:ascii="Arial" w:hAnsi="Arial" w:cs="Arial"/>
        </w:rPr>
        <w:t>Aktiva yang tidak berwujud, yaitu aktiva yang tidak mempunyai substansi fisik dan biasanya berupa hak atau hak istimewa yang memberikan manfaat ekonomi bagi perusahaan untuk jangka waktu lebih dari satu tahun.</w:t>
      </w:r>
    </w:p>
    <w:p>
      <w:pPr>
        <w:pStyle w:val="8"/>
        <w:numPr>
          <w:ilvl w:val="0"/>
          <w:numId w:val="3"/>
        </w:numPr>
        <w:spacing w:after="200" w:line="240" w:lineRule="auto"/>
        <w:ind w:left="540" w:hanging="270"/>
        <w:contextualSpacing/>
        <w:rPr>
          <w:rFonts w:ascii="Arial" w:hAnsi="Arial" w:cs="Arial"/>
        </w:rPr>
      </w:pPr>
      <w:r>
        <w:rPr>
          <w:rFonts w:ascii="Arial" w:hAnsi="Arial" w:cs="Arial"/>
        </w:rPr>
        <w:t>Aktiva lain-lain, yaitu aktiva yang tidak dapat dimasukkan kedalam salah satu dari empat sub-klasifikasi tersebut.</w:t>
      </w:r>
    </w:p>
    <w:p>
      <w:pPr>
        <w:pStyle w:val="8"/>
        <w:numPr>
          <w:ilvl w:val="0"/>
          <w:numId w:val="2"/>
        </w:numPr>
        <w:spacing w:after="200" w:line="240" w:lineRule="auto"/>
        <w:ind w:left="450" w:hanging="270"/>
        <w:contextualSpacing/>
        <w:rPr>
          <w:rFonts w:ascii="Arial" w:hAnsi="Arial" w:cs="Arial"/>
        </w:rPr>
      </w:pPr>
      <w:r>
        <w:rPr>
          <w:rFonts w:ascii="Arial" w:hAnsi="Arial" w:cs="Arial"/>
        </w:rPr>
        <w:t>Kewajiban</w:t>
      </w:r>
      <w:r>
        <w:rPr>
          <w:rFonts w:ascii="Arial" w:hAnsi="Arial" w:cs="Arial"/>
          <w:b/>
        </w:rPr>
        <w:t>,</w:t>
      </w:r>
      <w:r>
        <w:rPr>
          <w:rFonts w:ascii="Arial" w:hAnsi="Arial" w:cs="Arial"/>
        </w:rPr>
        <w:t xml:space="preserve"> yang merupakan utang perusahaan masa kini dapat disub-klasifikasi lebih jauh menjadi tiga sub-klasifikasi, yaitu :</w:t>
      </w:r>
    </w:p>
    <w:p>
      <w:pPr>
        <w:pStyle w:val="8"/>
        <w:numPr>
          <w:ilvl w:val="0"/>
          <w:numId w:val="4"/>
        </w:numPr>
        <w:spacing w:after="200" w:line="240" w:lineRule="auto"/>
        <w:ind w:left="720" w:hanging="270"/>
        <w:contextualSpacing/>
        <w:rPr>
          <w:rFonts w:ascii="Arial" w:hAnsi="Arial" w:cs="Arial"/>
          <w:lang w:val="id-ID"/>
        </w:rPr>
      </w:pPr>
      <w:r>
        <w:rPr>
          <w:rFonts w:ascii="Arial" w:hAnsi="Arial" w:cs="Arial"/>
        </w:rPr>
        <w:t>Kewajiban lancar, yaitu kewajiban yang penyelesaiannya diharapkan akan mengakibatkan arus keluar dari sumber daya perusahaan dalam jangka waktu satu tahun atau kurang.</w:t>
      </w:r>
    </w:p>
    <w:p>
      <w:pPr>
        <w:pStyle w:val="8"/>
        <w:numPr>
          <w:ilvl w:val="0"/>
          <w:numId w:val="4"/>
        </w:numPr>
        <w:spacing w:after="200" w:line="240" w:lineRule="auto"/>
        <w:ind w:left="720" w:hanging="270"/>
        <w:contextualSpacing/>
        <w:rPr>
          <w:rFonts w:ascii="Arial" w:hAnsi="Arial" w:cs="Arial"/>
          <w:lang w:val="id-ID"/>
        </w:rPr>
      </w:pPr>
      <w:r>
        <w:rPr>
          <w:rFonts w:ascii="Arial" w:hAnsi="Arial" w:cs="Arial"/>
        </w:rPr>
        <w:t>Kewajiban jangka panjang, yaitu kewajiban yang penyelesaiannya dihapkan akan mengakibatkan arus keluar dari sumber daya perusahaan dalam jangka waktu lebih dari satu tahun.</w:t>
      </w:r>
    </w:p>
    <w:p>
      <w:pPr>
        <w:pStyle w:val="8"/>
        <w:numPr>
          <w:ilvl w:val="0"/>
          <w:numId w:val="4"/>
        </w:numPr>
        <w:spacing w:after="200" w:line="240" w:lineRule="auto"/>
        <w:ind w:left="720" w:hanging="270"/>
        <w:contextualSpacing/>
        <w:rPr>
          <w:rFonts w:ascii="Arial" w:hAnsi="Arial" w:cs="Arial"/>
        </w:rPr>
      </w:pPr>
      <w:r>
        <w:rPr>
          <w:rFonts w:ascii="Arial" w:hAnsi="Arial" w:cs="Arial"/>
        </w:rPr>
        <w:t>Kewajiban lain-lain, yaitu kewajiban yang tidak dapat dikatagorikan ke dalam salah satu sub-klasifikasi kewajiban tersebut, misalnya utang pada direksi, utang kepada para pemegang saham.</w:t>
      </w:r>
    </w:p>
    <w:p>
      <w:pPr>
        <w:pStyle w:val="8"/>
        <w:numPr>
          <w:ilvl w:val="0"/>
          <w:numId w:val="2"/>
        </w:numPr>
        <w:spacing w:after="200" w:line="240" w:lineRule="auto"/>
        <w:ind w:left="540" w:hanging="270"/>
        <w:contextualSpacing/>
        <w:rPr>
          <w:rFonts w:ascii="Arial" w:hAnsi="Arial" w:cs="Arial"/>
        </w:rPr>
      </w:pPr>
      <w:r>
        <w:rPr>
          <w:rFonts w:ascii="Arial" w:hAnsi="Arial" w:cs="Arial"/>
          <w:i/>
        </w:rPr>
        <w:t>Ekuitas</w:t>
      </w:r>
      <w:r>
        <w:rPr>
          <w:rFonts w:ascii="Arial" w:hAnsi="Arial" w:cs="Arial"/>
        </w:rPr>
        <w:t xml:space="preserve">, yaitu merupakan bagian hak pemilik dalam perusahaan yang merupakan selisih antara aktiva dan kewajiban yang ada. </w:t>
      </w:r>
    </w:p>
    <w:p>
      <w:pPr>
        <w:pStyle w:val="8"/>
        <w:numPr>
          <w:ilvl w:val="0"/>
          <w:numId w:val="1"/>
        </w:numPr>
        <w:spacing w:after="200" w:line="240" w:lineRule="auto"/>
        <w:ind w:left="426" w:hanging="426"/>
        <w:contextualSpacing/>
        <w:rPr>
          <w:rFonts w:ascii="Arial" w:hAnsi="Arial" w:cs="Arial"/>
        </w:rPr>
      </w:pPr>
      <w:r>
        <w:rPr>
          <w:rFonts w:ascii="Arial" w:hAnsi="Arial" w:cs="Arial"/>
        </w:rPr>
        <w:t>Laporan laba rugi</w:t>
      </w:r>
    </w:p>
    <w:p>
      <w:pPr>
        <w:pStyle w:val="8"/>
        <w:spacing w:line="240" w:lineRule="auto"/>
        <w:ind w:left="426" w:firstLine="283"/>
        <w:rPr>
          <w:rFonts w:ascii="Arial" w:hAnsi="Arial" w:cs="Arial"/>
        </w:rPr>
      </w:pPr>
      <w:r>
        <w:rPr>
          <w:rFonts w:ascii="Arial" w:hAnsi="Arial" w:cs="Arial"/>
        </w:rPr>
        <w:t>Laporan laba rugi adalah keuangan yang memberikan informasi mengenai kemampuan (potensi) perusahaan dalam menghasilkan laba (kinerja) selama periode tertentu. Menurut James C Van Horne, laporan laba rugi adalah ringkasan pendapatan dan biaya perusahaan selama periode tertentu diakhiri dengan laba atau rugi pada periode tertentu.</w:t>
      </w:r>
    </w:p>
    <w:p>
      <w:pPr>
        <w:pStyle w:val="8"/>
        <w:spacing w:line="240" w:lineRule="auto"/>
        <w:ind w:left="426" w:firstLine="283"/>
        <w:rPr>
          <w:rFonts w:ascii="Arial" w:hAnsi="Arial" w:cs="Arial"/>
          <w:b/>
        </w:rPr>
      </w:pPr>
    </w:p>
    <w:p>
      <w:pPr>
        <w:spacing w:line="240" w:lineRule="auto"/>
        <w:rPr>
          <w:rFonts w:ascii="Arial" w:hAnsi="Arial" w:cs="Arial"/>
        </w:rPr>
      </w:pPr>
      <w:r>
        <w:rPr>
          <w:rFonts w:ascii="Arial" w:hAnsi="Arial" w:cs="Arial"/>
          <w:b/>
        </w:rPr>
        <w:t>Tujuan Laporan Keuangan</w:t>
      </w:r>
    </w:p>
    <w:p>
      <w:pPr>
        <w:spacing w:line="240" w:lineRule="auto"/>
        <w:ind w:firstLine="284"/>
        <w:rPr>
          <w:rFonts w:ascii="Arial" w:hAnsi="Arial" w:cs="Arial"/>
        </w:rPr>
      </w:pPr>
      <w:r>
        <w:rPr>
          <w:rFonts w:ascii="Arial" w:hAnsi="Arial" w:cs="Arial"/>
        </w:rPr>
        <w:t>Menurut Prastowa (2005), tujuan laporan keuangan antara lain:</w:t>
      </w:r>
    </w:p>
    <w:p>
      <w:pPr>
        <w:pStyle w:val="8"/>
        <w:numPr>
          <w:ilvl w:val="0"/>
          <w:numId w:val="5"/>
        </w:numPr>
        <w:spacing w:line="240" w:lineRule="auto"/>
        <w:ind w:left="284" w:hanging="284"/>
        <w:contextualSpacing/>
        <w:rPr>
          <w:rFonts w:ascii="Arial" w:hAnsi="Arial" w:cs="Arial"/>
        </w:rPr>
      </w:pPr>
      <w:r>
        <w:rPr>
          <w:rFonts w:ascii="Arial" w:hAnsi="Arial" w:cs="Arial"/>
        </w:rPr>
        <w:t>Untuk memberikan informasi keuangan yang dapat dipercaya mengenai aktiva dan kewajiban serta modal suatu perusahaan.</w:t>
      </w:r>
    </w:p>
    <w:p>
      <w:pPr>
        <w:pStyle w:val="8"/>
        <w:numPr>
          <w:ilvl w:val="0"/>
          <w:numId w:val="5"/>
        </w:numPr>
        <w:spacing w:line="240" w:lineRule="auto"/>
        <w:ind w:left="284" w:hanging="284"/>
        <w:contextualSpacing/>
        <w:rPr>
          <w:rFonts w:ascii="Arial" w:hAnsi="Arial" w:cs="Arial"/>
        </w:rPr>
      </w:pPr>
      <w:r>
        <w:rPr>
          <w:rFonts w:ascii="Arial" w:hAnsi="Arial" w:cs="Arial"/>
        </w:rPr>
        <w:t>Untuk memberikan informasi yang dapat dipercaya mengenai perubahan aktiva netto (aktiva dikurangi kewajiban) suatu perusahaan yang timbul dari kegiatan usaha dalam rangka memperoleh laba.</w:t>
      </w:r>
    </w:p>
    <w:p>
      <w:pPr>
        <w:pStyle w:val="8"/>
        <w:numPr>
          <w:ilvl w:val="0"/>
          <w:numId w:val="5"/>
        </w:numPr>
        <w:spacing w:line="240" w:lineRule="auto"/>
        <w:ind w:left="284" w:hanging="284"/>
        <w:contextualSpacing/>
        <w:rPr>
          <w:rFonts w:ascii="Arial" w:hAnsi="Arial" w:cs="Arial"/>
        </w:rPr>
      </w:pPr>
      <w:r>
        <w:rPr>
          <w:rFonts w:ascii="Arial" w:hAnsi="Arial" w:cs="Arial"/>
        </w:rPr>
        <w:t>Untuk memberikan informasi keuangan yang membantu para pemakai laporan di dalam menaksir potensi perusahaan dalam menghasilkan laba.</w:t>
      </w:r>
    </w:p>
    <w:p>
      <w:pPr>
        <w:pStyle w:val="8"/>
        <w:numPr>
          <w:ilvl w:val="0"/>
          <w:numId w:val="5"/>
        </w:numPr>
        <w:spacing w:line="240" w:lineRule="auto"/>
        <w:ind w:left="284" w:hanging="284"/>
        <w:contextualSpacing/>
        <w:rPr>
          <w:rFonts w:ascii="Arial" w:hAnsi="Arial" w:cs="Arial"/>
        </w:rPr>
      </w:pPr>
      <w:r>
        <w:rPr>
          <w:rFonts w:ascii="Arial" w:hAnsi="Arial" w:cs="Arial"/>
        </w:rPr>
        <w:t>Untuk memberikan informasi penting lainnya mengenai perubahan aktiva dan kewajiban suatu perusahaan, seperti informasi mengenai aktivitas pembiayaan dan investasi.</w:t>
      </w:r>
    </w:p>
    <w:p>
      <w:pPr>
        <w:pStyle w:val="8"/>
        <w:numPr>
          <w:ilvl w:val="0"/>
          <w:numId w:val="5"/>
        </w:numPr>
        <w:spacing w:line="240" w:lineRule="auto"/>
        <w:ind w:left="284" w:hanging="284"/>
        <w:contextualSpacing/>
        <w:rPr>
          <w:rFonts w:ascii="Arial" w:hAnsi="Arial" w:cs="Arial"/>
        </w:rPr>
      </w:pPr>
      <w:r>
        <w:rPr>
          <w:rFonts w:ascii="Arial" w:hAnsi="Arial" w:cs="Arial"/>
        </w:rPr>
        <w:t>Untuk mengungkapkan sejauh mungkin informasi lain yang berhubungan dengan laporan keuangan yang relevan untuk kebutuhan pemakai laporan, seperti informasi mengenai kebijakan akuntansi yang dianut perusahaan.</w:t>
      </w:r>
    </w:p>
    <w:p>
      <w:pPr>
        <w:pStyle w:val="8"/>
        <w:spacing w:line="240" w:lineRule="auto"/>
        <w:ind w:left="426"/>
        <w:rPr>
          <w:rFonts w:ascii="Arial" w:hAnsi="Arial" w:cs="Arial"/>
          <w:sz w:val="20"/>
        </w:rPr>
      </w:pPr>
    </w:p>
    <w:p>
      <w:pPr>
        <w:spacing w:line="240" w:lineRule="auto"/>
        <w:rPr>
          <w:rFonts w:ascii="Arial" w:hAnsi="Arial" w:cs="Arial"/>
          <w:b/>
          <w:szCs w:val="24"/>
        </w:rPr>
      </w:pPr>
      <w:r>
        <w:rPr>
          <w:rFonts w:ascii="Arial" w:hAnsi="Arial" w:cs="Arial"/>
          <w:b/>
          <w:szCs w:val="24"/>
        </w:rPr>
        <w:t>Jenis-jenis Rasio Keuangan</w:t>
      </w:r>
    </w:p>
    <w:p>
      <w:pPr>
        <w:spacing w:line="240" w:lineRule="auto"/>
        <w:ind w:left="131" w:firstLine="436"/>
        <w:rPr>
          <w:rFonts w:ascii="Arial" w:hAnsi="Arial" w:cs="Arial"/>
          <w:szCs w:val="24"/>
        </w:rPr>
      </w:pPr>
      <w:r>
        <w:rPr>
          <w:rFonts w:ascii="Arial" w:hAnsi="Arial" w:cs="Arial"/>
        </w:rPr>
        <w:t>Menurut Jusuf (2008)</w:t>
      </w:r>
      <w:r>
        <w:rPr>
          <w:rFonts w:ascii="Arial" w:hAnsi="Arial" w:cs="Arial"/>
          <w:szCs w:val="24"/>
        </w:rPr>
        <w:t xml:space="preserve">, secara garis besar ada beberapa rasio yang dapat digunakan untuk menilai kinerja keuangan perusahaan, yaitu </w:t>
      </w:r>
      <w:r>
        <w:rPr>
          <w:rFonts w:ascii="Arial" w:hAnsi="Arial" w:cs="Arial"/>
          <w:i/>
          <w:szCs w:val="24"/>
        </w:rPr>
        <w:t>rasio likuiditas, rasio leverage</w:t>
      </w:r>
      <w:r>
        <w:rPr>
          <w:rFonts w:ascii="Arial" w:hAnsi="Arial" w:cs="Arial"/>
          <w:szCs w:val="24"/>
        </w:rPr>
        <w:t xml:space="preserve">, dan </w:t>
      </w:r>
      <w:r>
        <w:rPr>
          <w:rFonts w:ascii="Arial" w:hAnsi="Arial" w:cs="Arial"/>
          <w:i/>
          <w:szCs w:val="24"/>
        </w:rPr>
        <w:t>rasio profitabilitas</w:t>
      </w:r>
      <w:r>
        <w:rPr>
          <w:rFonts w:ascii="Arial" w:hAnsi="Arial" w:cs="Arial"/>
          <w:szCs w:val="24"/>
        </w:rPr>
        <w:t>. Jenis rasio tersebut dijelaskan sebagai berikut :</w:t>
      </w:r>
    </w:p>
    <w:p>
      <w:pPr>
        <w:pStyle w:val="8"/>
        <w:numPr>
          <w:ilvl w:val="0"/>
          <w:numId w:val="6"/>
        </w:numPr>
        <w:spacing w:after="200" w:line="240" w:lineRule="auto"/>
        <w:ind w:left="426" w:hanging="284"/>
        <w:contextualSpacing/>
        <w:rPr>
          <w:rFonts w:ascii="Arial" w:hAnsi="Arial" w:cs="Arial"/>
          <w:szCs w:val="24"/>
        </w:rPr>
      </w:pPr>
      <w:r>
        <w:rPr>
          <w:rFonts w:ascii="Arial" w:hAnsi="Arial" w:cs="Arial"/>
          <w:i/>
          <w:szCs w:val="24"/>
        </w:rPr>
        <w:t>Rasio Likuiditas</w:t>
      </w:r>
      <w:r>
        <w:rPr>
          <w:rFonts w:ascii="Arial" w:hAnsi="Arial" w:cs="Arial"/>
          <w:szCs w:val="24"/>
        </w:rPr>
        <w:t>, yaitu rasio yang menunjukkan kemampuan perusahaan dalam memenuhi kewajiban jangka pendeknya (termaksuk bagian dari kewajiban jangka panjang yang telah berubah menjadi kewajiban jangka pandek).</w:t>
      </w:r>
    </w:p>
    <w:p>
      <w:pPr>
        <w:pStyle w:val="8"/>
        <w:numPr>
          <w:ilvl w:val="0"/>
          <w:numId w:val="6"/>
        </w:numPr>
        <w:spacing w:after="200" w:line="240" w:lineRule="auto"/>
        <w:ind w:left="426" w:hanging="284"/>
        <w:contextualSpacing/>
        <w:rPr>
          <w:rFonts w:ascii="Arial" w:hAnsi="Arial" w:cs="Arial"/>
          <w:szCs w:val="24"/>
        </w:rPr>
      </w:pPr>
      <w:r>
        <w:rPr>
          <w:rFonts w:ascii="Arial" w:hAnsi="Arial" w:cs="Arial"/>
          <w:i/>
          <w:szCs w:val="24"/>
        </w:rPr>
        <w:t>Rasio Leverage</w:t>
      </w:r>
      <w:r>
        <w:rPr>
          <w:rFonts w:ascii="Arial" w:hAnsi="Arial" w:cs="Arial"/>
          <w:szCs w:val="24"/>
        </w:rPr>
        <w:t>, yaitu rasio yang mengukur seberapan banyak perusahaan menggunakan dana dari hutang (pinjaman).</w:t>
      </w:r>
    </w:p>
    <w:p>
      <w:pPr>
        <w:pStyle w:val="8"/>
        <w:numPr>
          <w:ilvl w:val="0"/>
          <w:numId w:val="6"/>
        </w:numPr>
        <w:spacing w:after="200" w:line="240" w:lineRule="auto"/>
        <w:ind w:left="426" w:hanging="284"/>
        <w:contextualSpacing/>
        <w:rPr>
          <w:rFonts w:ascii="Arial" w:hAnsi="Arial" w:cs="Arial"/>
          <w:szCs w:val="24"/>
        </w:rPr>
      </w:pPr>
      <w:r>
        <w:rPr>
          <w:rFonts w:ascii="Arial" w:hAnsi="Arial" w:cs="Arial"/>
          <w:i/>
          <w:szCs w:val="24"/>
        </w:rPr>
        <w:t>Rasio profitabilitas</w:t>
      </w:r>
      <w:r>
        <w:rPr>
          <w:rFonts w:ascii="Arial" w:hAnsi="Arial" w:cs="Arial"/>
          <w:szCs w:val="24"/>
        </w:rPr>
        <w:t xml:space="preserve">, yaitu rasio yang menunjukan kemampuan perusahaan untuk memperoleh keuntungan dari penggunaan modalnya. </w:t>
      </w:r>
    </w:p>
    <w:p>
      <w:pPr>
        <w:pStyle w:val="8"/>
        <w:spacing w:line="240" w:lineRule="auto"/>
        <w:ind w:left="426"/>
        <w:rPr>
          <w:rFonts w:ascii="Arial" w:hAnsi="Arial" w:cs="Arial"/>
        </w:rPr>
      </w:pPr>
    </w:p>
    <w:p>
      <w:pPr>
        <w:spacing w:line="240" w:lineRule="auto"/>
        <w:rPr>
          <w:rFonts w:ascii="Arial" w:hAnsi="Arial" w:cs="Arial"/>
          <w:b/>
        </w:rPr>
      </w:pPr>
      <w:r>
        <w:rPr>
          <w:rFonts w:ascii="Arial" w:hAnsi="Arial" w:cs="Arial"/>
          <w:b/>
        </w:rPr>
        <w:t>Pengertian Pajak Penghasilan 21</w:t>
      </w:r>
    </w:p>
    <w:p>
      <w:pPr>
        <w:spacing w:line="240" w:lineRule="auto"/>
        <w:ind w:firstLine="426"/>
        <w:rPr>
          <w:rFonts w:ascii="Arial" w:hAnsi="Arial" w:cs="Arial"/>
        </w:rPr>
      </w:pPr>
      <w:r>
        <w:rPr>
          <w:rFonts w:ascii="Arial" w:hAnsi="Arial" w:cs="Arial"/>
        </w:rPr>
        <w:t>Pajak penghasilan 21 merupakan pajak atas penghasilan berupa gaji, upah, honorarium, tunjangan, dan pembayaran lain dengan nama dan dalam bentuk apapun sehubungan dengan pekerjaan atau jabatan, jasa, dan kegiatan yang dilakukan oleh wajib pajak orang pribadi subjek pajak dalam negeri yang dipotong oleh pemberi kerja.</w:t>
      </w:r>
    </w:p>
    <w:p>
      <w:pPr>
        <w:spacing w:line="240" w:lineRule="auto"/>
        <w:ind w:firstLine="426"/>
        <w:rPr>
          <w:rFonts w:ascii="Arial" w:hAnsi="Arial" w:cs="Arial"/>
        </w:rPr>
      </w:pPr>
    </w:p>
    <w:p>
      <w:pPr>
        <w:spacing w:line="240" w:lineRule="auto"/>
        <w:rPr>
          <w:rFonts w:ascii="Arial" w:hAnsi="Arial" w:cs="Arial"/>
        </w:rPr>
      </w:pPr>
      <w:r>
        <w:rPr>
          <w:rFonts w:ascii="Arial" w:hAnsi="Arial" w:cs="Arial"/>
          <w:b/>
        </w:rPr>
        <w:t>Wajib pajak PPh pasal 21</w:t>
      </w:r>
    </w:p>
    <w:p>
      <w:pPr>
        <w:spacing w:line="240" w:lineRule="auto"/>
        <w:ind w:firstLine="567"/>
        <w:rPr>
          <w:rFonts w:ascii="Arial" w:hAnsi="Arial" w:cs="Arial"/>
        </w:rPr>
      </w:pPr>
      <w:r>
        <w:rPr>
          <w:rFonts w:ascii="Arial" w:hAnsi="Arial" w:cs="Arial"/>
        </w:rPr>
        <w:t>Wajib pajak PPh pasal 21 adalah penerima penghasilan yang dipotong PPh pasal 21 adalah orang pribadi yang merupakan:</w:t>
      </w:r>
    </w:p>
    <w:p>
      <w:pPr>
        <w:pStyle w:val="8"/>
        <w:numPr>
          <w:ilvl w:val="0"/>
          <w:numId w:val="7"/>
        </w:numPr>
        <w:spacing w:line="240" w:lineRule="auto"/>
        <w:ind w:left="284" w:hanging="284"/>
        <w:contextualSpacing/>
        <w:rPr>
          <w:rFonts w:ascii="Arial" w:hAnsi="Arial" w:cs="Arial"/>
        </w:rPr>
      </w:pPr>
      <w:r>
        <w:rPr>
          <w:rFonts w:ascii="Arial" w:hAnsi="Arial" w:cs="Arial"/>
        </w:rPr>
        <w:t>Pegawai</w:t>
      </w:r>
    </w:p>
    <w:p>
      <w:pPr>
        <w:pStyle w:val="8"/>
        <w:numPr>
          <w:ilvl w:val="0"/>
          <w:numId w:val="7"/>
        </w:numPr>
        <w:spacing w:line="240" w:lineRule="auto"/>
        <w:ind w:left="284" w:hanging="284"/>
        <w:contextualSpacing/>
        <w:rPr>
          <w:rFonts w:ascii="Arial" w:hAnsi="Arial" w:cs="Arial"/>
        </w:rPr>
      </w:pPr>
      <w:r>
        <w:rPr>
          <w:rFonts w:ascii="Arial" w:hAnsi="Arial" w:cs="Arial"/>
        </w:rPr>
        <w:t>Penerima uang pesangon, pensiun, atau uang manfaat pensiun, tunjangan hari tua, atau jaminan hari tua, termasuk ahli warisnya.</w:t>
      </w:r>
    </w:p>
    <w:p>
      <w:pPr>
        <w:pStyle w:val="8"/>
        <w:numPr>
          <w:ilvl w:val="0"/>
          <w:numId w:val="7"/>
        </w:numPr>
        <w:spacing w:line="240" w:lineRule="auto"/>
        <w:ind w:left="284" w:hanging="284"/>
        <w:contextualSpacing/>
        <w:rPr>
          <w:rFonts w:ascii="Arial" w:hAnsi="Arial" w:cs="Arial"/>
        </w:rPr>
      </w:pPr>
      <w:r>
        <w:rPr>
          <w:rFonts w:ascii="Arial" w:hAnsi="Arial" w:cs="Arial"/>
        </w:rPr>
        <w:t>Bukan pegawai yang menerima atau memperoleh penghasilan sehubungan dengan pekerjaan, jasa, atau kegiatan, antara lain meliputi:</w:t>
      </w:r>
    </w:p>
    <w:p>
      <w:pPr>
        <w:pStyle w:val="8"/>
        <w:numPr>
          <w:ilvl w:val="0"/>
          <w:numId w:val="8"/>
        </w:numPr>
        <w:spacing w:after="200" w:line="240" w:lineRule="auto"/>
        <w:ind w:left="567" w:hanging="283"/>
        <w:contextualSpacing/>
        <w:rPr>
          <w:rFonts w:ascii="Arial" w:hAnsi="Arial" w:cs="Arial"/>
        </w:rPr>
      </w:pPr>
      <w:r>
        <w:rPr>
          <w:rFonts w:ascii="Arial" w:hAnsi="Arial" w:cs="Arial"/>
        </w:rPr>
        <w:t>Tenaga ahli yang melakukan pekerjaan bebas, yang terdiri dari pengacara akuntan, arsitek, dokter, konsultan, notaries, penilai dan aktuaris.</w:t>
      </w:r>
    </w:p>
    <w:p>
      <w:pPr>
        <w:pStyle w:val="8"/>
        <w:numPr>
          <w:ilvl w:val="0"/>
          <w:numId w:val="8"/>
        </w:numPr>
        <w:spacing w:after="200" w:line="240" w:lineRule="auto"/>
        <w:ind w:left="567" w:hanging="283"/>
        <w:contextualSpacing/>
        <w:rPr>
          <w:rFonts w:ascii="Arial" w:hAnsi="Arial" w:cs="Arial"/>
        </w:rPr>
      </w:pPr>
      <w:r>
        <w:rPr>
          <w:rFonts w:ascii="Arial" w:hAnsi="Arial" w:cs="Arial"/>
        </w:rPr>
        <w:t>Pemain musik, pembawa acara, penyanyi, pelawak, bintang film, bintang sinetron, bintang iklan, sutradara, kru film, foto model, peragawan/ peragawati, pemain drama, penari, pemahat, pelukis dan seniman lainnya.</w:t>
      </w:r>
    </w:p>
    <w:p>
      <w:pPr>
        <w:pStyle w:val="8"/>
        <w:numPr>
          <w:ilvl w:val="0"/>
          <w:numId w:val="8"/>
        </w:numPr>
        <w:spacing w:after="200" w:line="240" w:lineRule="auto"/>
        <w:ind w:left="567" w:hanging="283"/>
        <w:contextualSpacing/>
        <w:rPr>
          <w:rFonts w:ascii="Arial" w:hAnsi="Arial" w:cs="Arial"/>
        </w:rPr>
      </w:pPr>
      <w:r>
        <w:rPr>
          <w:rFonts w:ascii="Arial" w:hAnsi="Arial" w:cs="Arial"/>
        </w:rPr>
        <w:t>Olahragawan.</w:t>
      </w:r>
    </w:p>
    <w:p>
      <w:pPr>
        <w:pStyle w:val="8"/>
        <w:numPr>
          <w:ilvl w:val="0"/>
          <w:numId w:val="8"/>
        </w:numPr>
        <w:spacing w:after="200" w:line="240" w:lineRule="auto"/>
        <w:ind w:left="567" w:hanging="283"/>
        <w:contextualSpacing/>
        <w:rPr>
          <w:rFonts w:ascii="Arial" w:hAnsi="Arial" w:cs="Arial"/>
        </w:rPr>
      </w:pPr>
      <w:r>
        <w:rPr>
          <w:rFonts w:ascii="Arial" w:hAnsi="Arial" w:cs="Arial"/>
        </w:rPr>
        <w:t>Penasehat, pengajar, pelatih, penceramah, penyuluh, dan moderator.</w:t>
      </w:r>
    </w:p>
    <w:p>
      <w:pPr>
        <w:pStyle w:val="8"/>
        <w:numPr>
          <w:ilvl w:val="0"/>
          <w:numId w:val="8"/>
        </w:numPr>
        <w:spacing w:after="200" w:line="240" w:lineRule="auto"/>
        <w:ind w:left="567" w:hanging="283"/>
        <w:contextualSpacing/>
        <w:rPr>
          <w:rFonts w:ascii="Arial" w:hAnsi="Arial" w:cs="Arial"/>
        </w:rPr>
      </w:pPr>
      <w:r>
        <w:rPr>
          <w:rFonts w:ascii="Arial" w:hAnsi="Arial" w:cs="Arial"/>
        </w:rPr>
        <w:t>Pengarang, peneliti, dan penerjemah.</w:t>
      </w:r>
    </w:p>
    <w:p>
      <w:pPr>
        <w:pStyle w:val="8"/>
        <w:numPr>
          <w:ilvl w:val="0"/>
          <w:numId w:val="8"/>
        </w:numPr>
        <w:spacing w:after="200" w:line="240" w:lineRule="auto"/>
        <w:ind w:left="567" w:hanging="283"/>
        <w:contextualSpacing/>
        <w:rPr>
          <w:rFonts w:ascii="Arial" w:hAnsi="Arial" w:cs="Arial"/>
        </w:rPr>
      </w:pPr>
      <w:r>
        <w:rPr>
          <w:rFonts w:ascii="Arial" w:hAnsi="Arial" w:cs="Arial"/>
        </w:rPr>
        <w:t>Pemberi jasa dalam segala bidang termaksuk teknik computer dan system aplikasinya, telekomunikasi, elektronika, fotografi, ekonomi, dan sosial serta pemberi jasa kepadda suatu kepanitiaan.</w:t>
      </w:r>
    </w:p>
    <w:p>
      <w:pPr>
        <w:pStyle w:val="8"/>
        <w:numPr>
          <w:ilvl w:val="0"/>
          <w:numId w:val="8"/>
        </w:numPr>
        <w:spacing w:after="200" w:line="240" w:lineRule="auto"/>
        <w:ind w:left="567" w:hanging="283"/>
        <w:contextualSpacing/>
        <w:rPr>
          <w:rFonts w:ascii="Arial" w:hAnsi="Arial" w:cs="Arial"/>
        </w:rPr>
      </w:pPr>
      <w:r>
        <w:rPr>
          <w:rFonts w:ascii="Arial" w:hAnsi="Arial" w:cs="Arial"/>
        </w:rPr>
        <w:t>Agen iklan.</w:t>
      </w:r>
    </w:p>
    <w:p>
      <w:pPr>
        <w:pStyle w:val="8"/>
        <w:numPr>
          <w:ilvl w:val="0"/>
          <w:numId w:val="8"/>
        </w:numPr>
        <w:spacing w:after="200" w:line="240" w:lineRule="auto"/>
        <w:ind w:left="567" w:hanging="283"/>
        <w:contextualSpacing/>
        <w:rPr>
          <w:rFonts w:ascii="Arial" w:hAnsi="Arial" w:cs="Arial"/>
        </w:rPr>
      </w:pPr>
      <w:r>
        <w:rPr>
          <w:rFonts w:ascii="Arial" w:hAnsi="Arial" w:cs="Arial"/>
        </w:rPr>
        <w:t>Pengawas atau pengelola proyek.</w:t>
      </w:r>
    </w:p>
    <w:p>
      <w:pPr>
        <w:pStyle w:val="8"/>
        <w:numPr>
          <w:ilvl w:val="0"/>
          <w:numId w:val="8"/>
        </w:numPr>
        <w:spacing w:after="200" w:line="240" w:lineRule="auto"/>
        <w:ind w:left="567" w:hanging="283"/>
        <w:contextualSpacing/>
        <w:rPr>
          <w:rFonts w:ascii="Arial" w:hAnsi="Arial" w:cs="Arial"/>
        </w:rPr>
      </w:pPr>
      <w:r>
        <w:rPr>
          <w:rFonts w:ascii="Arial" w:hAnsi="Arial" w:cs="Arial"/>
        </w:rPr>
        <w:t>Pembawa pesanan atau yang menemukan langganan yang menjadi perantara.</w:t>
      </w:r>
    </w:p>
    <w:p>
      <w:pPr>
        <w:pStyle w:val="8"/>
        <w:numPr>
          <w:ilvl w:val="0"/>
          <w:numId w:val="8"/>
        </w:numPr>
        <w:spacing w:after="200" w:line="240" w:lineRule="auto"/>
        <w:ind w:left="567" w:hanging="283"/>
        <w:contextualSpacing/>
        <w:rPr>
          <w:rFonts w:ascii="Arial" w:hAnsi="Arial" w:cs="Arial"/>
        </w:rPr>
      </w:pPr>
      <w:r>
        <w:rPr>
          <w:rFonts w:ascii="Arial" w:hAnsi="Arial" w:cs="Arial"/>
        </w:rPr>
        <w:t>Petugas penjaja barang dagangan.</w:t>
      </w:r>
    </w:p>
    <w:p>
      <w:pPr>
        <w:pStyle w:val="8"/>
        <w:numPr>
          <w:ilvl w:val="0"/>
          <w:numId w:val="8"/>
        </w:numPr>
        <w:spacing w:after="200" w:line="240" w:lineRule="auto"/>
        <w:ind w:left="567" w:hanging="283"/>
        <w:contextualSpacing/>
        <w:rPr>
          <w:rFonts w:ascii="Arial" w:hAnsi="Arial" w:cs="Arial"/>
        </w:rPr>
      </w:pPr>
      <w:r>
        <w:rPr>
          <w:rFonts w:ascii="Arial" w:hAnsi="Arial" w:cs="Arial"/>
        </w:rPr>
        <w:t>Petugas dinas luar asuransi.</w:t>
      </w:r>
    </w:p>
    <w:p>
      <w:pPr>
        <w:pStyle w:val="8"/>
        <w:numPr>
          <w:ilvl w:val="0"/>
          <w:numId w:val="8"/>
        </w:numPr>
        <w:spacing w:after="200" w:line="240" w:lineRule="auto"/>
        <w:ind w:left="567" w:hanging="283"/>
        <w:contextualSpacing/>
        <w:rPr>
          <w:rFonts w:ascii="Arial" w:hAnsi="Arial" w:cs="Arial"/>
        </w:rPr>
      </w:pPr>
      <w:r>
        <w:rPr>
          <w:rFonts w:ascii="Arial" w:hAnsi="Arial" w:cs="Arial"/>
        </w:rPr>
        <w:t>Distributor perusahaan multilevel marketing atau direct swlling dan kegiatan sejenis lainnya.</w:t>
      </w:r>
    </w:p>
    <w:p>
      <w:pPr>
        <w:pStyle w:val="8"/>
        <w:numPr>
          <w:ilvl w:val="0"/>
          <w:numId w:val="7"/>
        </w:numPr>
        <w:spacing w:line="240" w:lineRule="auto"/>
        <w:ind w:left="284" w:hanging="284"/>
        <w:contextualSpacing/>
        <w:rPr>
          <w:rFonts w:ascii="Arial" w:hAnsi="Arial" w:cs="Arial"/>
        </w:rPr>
      </w:pPr>
      <w:r>
        <w:rPr>
          <w:rFonts w:ascii="Arial" w:hAnsi="Arial" w:cs="Arial"/>
        </w:rPr>
        <w:t>Peserta kegiatan yang menerima atau memperoleh penghasilan sehubungan dengan keikutsertaannya dalam suatu kegiatan, antara lain meliputi :</w:t>
      </w:r>
    </w:p>
    <w:p>
      <w:pPr>
        <w:pStyle w:val="8"/>
        <w:numPr>
          <w:ilvl w:val="0"/>
          <w:numId w:val="9"/>
        </w:numPr>
        <w:spacing w:after="200" w:line="240" w:lineRule="auto"/>
        <w:ind w:left="567" w:hanging="283"/>
        <w:contextualSpacing/>
        <w:rPr>
          <w:rFonts w:ascii="Arial" w:hAnsi="Arial" w:cs="Arial"/>
        </w:rPr>
      </w:pPr>
      <w:r>
        <w:rPr>
          <w:rFonts w:ascii="Arial" w:hAnsi="Arial" w:cs="Arial"/>
        </w:rPr>
        <w:t>Peserta perlombaan dalam segala bidang, antara lain perlombaan olahraga, seni ketangkasan, ilmu pengetahuan, teknologi dan perlombaan lainnya.</w:t>
      </w:r>
    </w:p>
    <w:p>
      <w:pPr>
        <w:pStyle w:val="8"/>
        <w:numPr>
          <w:ilvl w:val="0"/>
          <w:numId w:val="9"/>
        </w:numPr>
        <w:spacing w:after="200" w:line="240" w:lineRule="auto"/>
        <w:ind w:left="567" w:hanging="283"/>
        <w:contextualSpacing/>
        <w:rPr>
          <w:rFonts w:ascii="Arial" w:hAnsi="Arial" w:cs="Arial"/>
        </w:rPr>
      </w:pPr>
      <w:r>
        <w:rPr>
          <w:rFonts w:ascii="Arial" w:hAnsi="Arial" w:cs="Arial"/>
        </w:rPr>
        <w:t>Pesserta rapat, konferensi, sidang, pertemuan, atau kunjungan kerja.</w:t>
      </w:r>
    </w:p>
    <w:p>
      <w:pPr>
        <w:pStyle w:val="8"/>
        <w:numPr>
          <w:ilvl w:val="0"/>
          <w:numId w:val="9"/>
        </w:numPr>
        <w:spacing w:after="200" w:line="240" w:lineRule="auto"/>
        <w:ind w:left="567" w:hanging="283"/>
        <w:contextualSpacing/>
        <w:rPr>
          <w:rFonts w:ascii="Arial" w:hAnsi="Arial" w:cs="Arial"/>
        </w:rPr>
      </w:pPr>
      <w:r>
        <w:rPr>
          <w:rFonts w:ascii="Arial" w:hAnsi="Arial" w:cs="Arial"/>
        </w:rPr>
        <w:t>Peserta atau anggota dalam suatu kepanitian sebagai penyelenggara kegiatan tersebut.</w:t>
      </w:r>
    </w:p>
    <w:p>
      <w:pPr>
        <w:pStyle w:val="8"/>
        <w:numPr>
          <w:ilvl w:val="0"/>
          <w:numId w:val="9"/>
        </w:numPr>
        <w:spacing w:line="240" w:lineRule="auto"/>
        <w:ind w:left="567" w:hanging="283"/>
        <w:contextualSpacing/>
        <w:rPr>
          <w:rFonts w:ascii="Arial" w:hAnsi="Arial" w:cs="Arial"/>
        </w:rPr>
      </w:pPr>
      <w:r>
        <w:rPr>
          <w:rFonts w:ascii="Arial" w:hAnsi="Arial" w:cs="Arial"/>
        </w:rPr>
        <w:t>Peserta pendidikan, pelatihan, dan magang.</w:t>
      </w:r>
    </w:p>
    <w:p>
      <w:pPr>
        <w:pStyle w:val="8"/>
        <w:numPr>
          <w:ilvl w:val="0"/>
          <w:numId w:val="9"/>
        </w:numPr>
        <w:spacing w:line="240" w:lineRule="auto"/>
        <w:ind w:left="567" w:hanging="283"/>
        <w:contextualSpacing/>
        <w:rPr>
          <w:rFonts w:ascii="Arial" w:hAnsi="Arial" w:cs="Arial"/>
        </w:rPr>
      </w:pPr>
      <w:r>
        <w:rPr>
          <w:rFonts w:ascii="Arial" w:hAnsi="Arial" w:cs="Arial"/>
        </w:rPr>
        <w:t>Peserta kegiatan lainnya.</w:t>
      </w:r>
    </w:p>
    <w:p>
      <w:pPr>
        <w:pStyle w:val="8"/>
        <w:spacing w:line="240" w:lineRule="auto"/>
        <w:ind w:left="567"/>
        <w:rPr>
          <w:rFonts w:ascii="Arial" w:hAnsi="Arial" w:cs="Arial"/>
        </w:rPr>
      </w:pPr>
    </w:p>
    <w:p>
      <w:pPr>
        <w:spacing w:line="240" w:lineRule="auto"/>
        <w:rPr>
          <w:rFonts w:ascii="Arial" w:hAnsi="Arial" w:cs="Arial"/>
        </w:rPr>
      </w:pPr>
      <w:r>
        <w:rPr>
          <w:rFonts w:ascii="Arial" w:hAnsi="Arial" w:cs="Arial"/>
          <w:b/>
        </w:rPr>
        <w:t>Tidak termasuk wajib pajak PPh pasal 21</w:t>
      </w:r>
    </w:p>
    <w:p>
      <w:pPr>
        <w:spacing w:line="240" w:lineRule="auto"/>
        <w:ind w:firstLine="284"/>
        <w:rPr>
          <w:rFonts w:ascii="Arial" w:hAnsi="Arial" w:cs="Arial"/>
        </w:rPr>
      </w:pPr>
      <w:r>
        <w:rPr>
          <w:rFonts w:ascii="Arial" w:hAnsi="Arial" w:cs="Arial"/>
        </w:rPr>
        <w:t>Tidak termasuk dalam pengertian penerima penghasilan yang dipotong PPh pasal 21 adalah :</w:t>
      </w:r>
    </w:p>
    <w:p>
      <w:pPr>
        <w:pStyle w:val="8"/>
        <w:numPr>
          <w:ilvl w:val="0"/>
          <w:numId w:val="10"/>
        </w:numPr>
        <w:spacing w:after="200" w:line="240" w:lineRule="auto"/>
        <w:ind w:left="284" w:hanging="284"/>
        <w:contextualSpacing/>
        <w:rPr>
          <w:rFonts w:ascii="Arial" w:hAnsi="Arial" w:cs="Arial"/>
        </w:rPr>
      </w:pPr>
      <w:r>
        <w:rPr>
          <w:rFonts w:ascii="Arial" w:hAnsi="Arial" w:cs="Arial"/>
        </w:rPr>
        <w:t>Pejabat perwakilan diplomatik dan konsulat atau pejabat lain dari Negara asing, dan orang-orang yang diperbantukan kepada mereka yang bekerja pada dan bertempat tinggal bersama mereka, dengan syarat bukan warga Negara Indonesia dan di Indonesia tidak menerima atau memperoleh penghasilan lain di luar jabatan atau pekerjaan tersebut, serta Negara yang bersangkutan memberikan perlakuan timbal balik.</w:t>
      </w:r>
    </w:p>
    <w:p>
      <w:pPr>
        <w:pStyle w:val="8"/>
        <w:numPr>
          <w:ilvl w:val="0"/>
          <w:numId w:val="10"/>
        </w:numPr>
        <w:spacing w:line="240" w:lineRule="auto"/>
        <w:ind w:left="284" w:hanging="284"/>
        <w:contextualSpacing/>
        <w:rPr>
          <w:rFonts w:ascii="Arial" w:hAnsi="Arial" w:cs="Arial"/>
        </w:rPr>
      </w:pPr>
      <w:r>
        <w:rPr>
          <w:rFonts w:ascii="Arial" w:hAnsi="Arial" w:cs="Arial"/>
        </w:rPr>
        <w:t>Pejabat perwakilan organisasi internasional sebagaimana dimaksud dalam pasal 3 ayat ( 1) huruf c undang-undang pajak penghasilan, yang telah ditetapkan oleh menteri keuangan, dengan syarat bukan warga Negara Indonesia dan tidak menjalankan usaha atau kegiatan atau pekerjaan lain untuk memperoleh penghasilan dari Indonesia.</w:t>
      </w:r>
    </w:p>
    <w:p>
      <w:pPr>
        <w:tabs>
          <w:tab w:val="left" w:pos="709"/>
        </w:tabs>
        <w:spacing w:line="240" w:lineRule="auto"/>
        <w:rPr>
          <w:rFonts w:ascii="Arial" w:hAnsi="Arial" w:cs="Arial"/>
          <w:b/>
        </w:rPr>
      </w:pPr>
    </w:p>
    <w:p>
      <w:pPr>
        <w:tabs>
          <w:tab w:val="left" w:pos="709"/>
        </w:tabs>
        <w:spacing w:line="240" w:lineRule="auto"/>
        <w:rPr>
          <w:rFonts w:ascii="Arial" w:hAnsi="Arial" w:cs="Arial"/>
          <w:b/>
        </w:rPr>
      </w:pPr>
    </w:p>
    <w:p>
      <w:pPr>
        <w:tabs>
          <w:tab w:val="left" w:pos="709"/>
        </w:tabs>
        <w:spacing w:line="240" w:lineRule="auto"/>
        <w:rPr>
          <w:rFonts w:ascii="Arial" w:hAnsi="Arial" w:cs="Arial"/>
          <w:b/>
        </w:rPr>
      </w:pPr>
      <w:r>
        <w:rPr>
          <w:rFonts w:ascii="Arial" w:hAnsi="Arial" w:cs="Arial"/>
          <w:b/>
        </w:rPr>
        <w:t>RANCANGAN PENELITIAN</w:t>
      </w:r>
    </w:p>
    <w:p>
      <w:pPr>
        <w:tabs>
          <w:tab w:val="left" w:pos="709"/>
        </w:tabs>
        <w:spacing w:line="240" w:lineRule="auto"/>
        <w:rPr>
          <w:rFonts w:ascii="Arial" w:hAnsi="Arial" w:cs="Arial"/>
          <w:b/>
        </w:rPr>
      </w:pPr>
      <w:r>
        <w:rPr>
          <w:rFonts w:ascii="Arial" w:hAnsi="Arial" w:cs="Arial"/>
          <w:b/>
        </w:rPr>
        <w:t>Metode Penelitian</w:t>
      </w:r>
    </w:p>
    <w:p>
      <w:pPr>
        <w:pStyle w:val="8"/>
        <w:spacing w:line="240" w:lineRule="auto"/>
        <w:ind w:left="0" w:firstLine="567"/>
        <w:rPr>
          <w:rFonts w:ascii="Arial" w:hAnsi="Arial" w:cs="Arial"/>
        </w:rPr>
      </w:pPr>
      <w:r>
        <w:rPr>
          <w:rFonts w:ascii="Arial" w:hAnsi="Arial" w:cs="Arial"/>
        </w:rPr>
        <w:t>Metode penelitian ini menggunakan metode penelitian deskrriptif. Metode deskriptif yang digunakan yaitu metode riset dokumen adalah metode yang dipakai untuk penelitian dalam pengumpulan data dan informasi melalui arsip dan dokumen.</w:t>
      </w:r>
    </w:p>
    <w:p>
      <w:pPr>
        <w:spacing w:line="240" w:lineRule="auto"/>
        <w:rPr>
          <w:rFonts w:ascii="Arial" w:hAnsi="Arial" w:cs="Arial"/>
        </w:rPr>
      </w:pPr>
    </w:p>
    <w:p>
      <w:pPr>
        <w:tabs>
          <w:tab w:val="left" w:pos="567"/>
        </w:tabs>
        <w:spacing w:line="240" w:lineRule="auto"/>
        <w:rPr>
          <w:rFonts w:ascii="Arial" w:hAnsi="Arial" w:cs="Arial"/>
          <w:b/>
        </w:rPr>
      </w:pPr>
      <w:r>
        <w:rPr>
          <w:rFonts w:ascii="Arial" w:hAnsi="Arial" w:cs="Arial"/>
          <w:b/>
        </w:rPr>
        <w:t>Tempat dan Objek Penelitian</w:t>
      </w:r>
    </w:p>
    <w:p>
      <w:pPr>
        <w:pStyle w:val="8"/>
        <w:spacing w:line="240" w:lineRule="auto"/>
        <w:ind w:left="0" w:firstLine="284"/>
        <w:rPr>
          <w:rFonts w:ascii="Arial" w:hAnsi="Arial" w:cs="Arial"/>
        </w:rPr>
      </w:pPr>
      <w:r>
        <w:rPr>
          <w:rFonts w:ascii="Arial" w:hAnsi="Arial" w:cs="Arial"/>
        </w:rPr>
        <w:t>Penelitian ini dilakukan pada PT Multi Sukses yang beralamat di jalan Timika shop gorong-gorong No.4 koperapoka. Adapun dalam penelitian ini yakni  kinerja keuangan dan perhitungan PPh pasal 21 pada PT Multi Sukses.</w:t>
      </w:r>
    </w:p>
    <w:p>
      <w:pPr>
        <w:pStyle w:val="8"/>
        <w:spacing w:line="240" w:lineRule="auto"/>
        <w:ind w:left="0" w:firstLine="284"/>
        <w:rPr>
          <w:rFonts w:ascii="Arial" w:hAnsi="Arial" w:cs="Arial"/>
        </w:rPr>
      </w:pPr>
    </w:p>
    <w:p>
      <w:pPr>
        <w:tabs>
          <w:tab w:val="left" w:pos="567"/>
        </w:tabs>
        <w:spacing w:line="240" w:lineRule="auto"/>
        <w:rPr>
          <w:rFonts w:ascii="Arial" w:hAnsi="Arial" w:cs="Arial"/>
          <w:b/>
        </w:rPr>
      </w:pPr>
      <w:r>
        <w:rPr>
          <w:rFonts w:ascii="Arial" w:hAnsi="Arial" w:cs="Arial"/>
          <w:b/>
        </w:rPr>
        <w:t>Teknik pengumpulan Data</w:t>
      </w:r>
    </w:p>
    <w:p>
      <w:pPr>
        <w:spacing w:line="240" w:lineRule="auto"/>
        <w:ind w:firstLine="284"/>
        <w:outlineLvl w:val="0"/>
        <w:rPr>
          <w:rFonts w:ascii="Arial" w:hAnsi="Arial" w:cs="Arial"/>
        </w:rPr>
      </w:pPr>
      <w:r>
        <w:rPr>
          <w:rFonts w:ascii="Arial" w:hAnsi="Arial" w:cs="Arial"/>
        </w:rPr>
        <w:t>Agar diperoleh data-data yang dapat diuji kebenarannya, relevan dan lengkap dalam penelitian ini digunakan metode pengumpulan data sebagai berikut:</w:t>
      </w:r>
    </w:p>
    <w:p>
      <w:pPr>
        <w:pStyle w:val="8"/>
        <w:numPr>
          <w:ilvl w:val="2"/>
          <w:numId w:val="11"/>
        </w:numPr>
        <w:spacing w:line="240" w:lineRule="auto"/>
        <w:ind w:left="284" w:hanging="284"/>
        <w:contextualSpacing/>
        <w:outlineLvl w:val="0"/>
        <w:rPr>
          <w:rFonts w:ascii="Arial" w:hAnsi="Arial" w:cs="Arial"/>
        </w:rPr>
      </w:pPr>
      <w:r>
        <w:rPr>
          <w:rFonts w:ascii="Arial" w:hAnsi="Arial" w:cs="Arial"/>
        </w:rPr>
        <w:t>Mengadakan Obserpasi yakni pengamatan langsung terhadap aktifitas perhitungan pajak penghasilan pasal 21 pada PT Multi Sukses.</w:t>
      </w:r>
    </w:p>
    <w:p>
      <w:pPr>
        <w:pStyle w:val="8"/>
        <w:numPr>
          <w:ilvl w:val="2"/>
          <w:numId w:val="11"/>
        </w:numPr>
        <w:spacing w:line="240" w:lineRule="auto"/>
        <w:ind w:left="284" w:hanging="284"/>
        <w:contextualSpacing/>
        <w:outlineLvl w:val="0"/>
        <w:rPr>
          <w:rFonts w:ascii="Arial" w:hAnsi="Arial" w:cs="Arial"/>
        </w:rPr>
      </w:pPr>
      <w:r>
        <w:rPr>
          <w:rFonts w:ascii="Arial" w:hAnsi="Arial" w:cs="Arial"/>
        </w:rPr>
        <w:t>Mengadakan wawancara yang dilakukan dengan pimpinan atau karyawan perusahaan PT Multi Sukses.</w:t>
      </w:r>
    </w:p>
    <w:p>
      <w:pPr>
        <w:pStyle w:val="8"/>
        <w:numPr>
          <w:ilvl w:val="2"/>
          <w:numId w:val="11"/>
        </w:numPr>
        <w:spacing w:line="240" w:lineRule="auto"/>
        <w:ind w:left="284" w:hanging="284"/>
        <w:contextualSpacing/>
        <w:outlineLvl w:val="0"/>
        <w:rPr>
          <w:rFonts w:ascii="Arial" w:hAnsi="Arial" w:cs="Arial"/>
        </w:rPr>
        <w:sectPr>
          <w:type w:val="continuous"/>
          <w:pgSz w:w="10319" w:h="14571"/>
          <w:pgMar w:top="1138" w:right="1987" w:bottom="1411" w:left="1699" w:header="720" w:footer="720" w:gutter="0"/>
          <w:cols w:space="389" w:num="2"/>
          <w:docGrid w:linePitch="360" w:charSpace="0"/>
        </w:sectPr>
      </w:pPr>
      <w:r>
        <w:rPr>
          <w:rFonts w:ascii="Arial" w:hAnsi="Arial" w:cs="Arial"/>
        </w:rPr>
        <w:t>Teknik kepustakaan, yaitu dengan mencari data pada laporan-laporan bulanan yang ada di perusahaan.</w:t>
      </w:r>
    </w:p>
    <w:p>
      <w:pPr>
        <w:pStyle w:val="8"/>
        <w:spacing w:line="240" w:lineRule="auto"/>
        <w:ind w:left="284" w:firstLine="0"/>
        <w:outlineLvl w:val="0"/>
        <w:rPr>
          <w:rFonts w:ascii="Arial" w:hAnsi="Arial" w:cs="Arial"/>
        </w:rPr>
      </w:pPr>
    </w:p>
    <w:p>
      <w:pPr>
        <w:spacing w:line="240" w:lineRule="auto"/>
        <w:outlineLvl w:val="0"/>
        <w:rPr>
          <w:rFonts w:ascii="Arial" w:hAnsi="Arial" w:cs="Arial"/>
          <w:b/>
        </w:rPr>
      </w:pPr>
      <w:r>
        <w:rPr>
          <w:rFonts w:ascii="Arial" w:hAnsi="Arial" w:cs="Arial"/>
          <w:b/>
        </w:rPr>
        <w:t>Instrumen Analisis Data</w:t>
      </w:r>
    </w:p>
    <w:p>
      <w:pPr>
        <w:spacing w:line="240" w:lineRule="auto"/>
        <w:ind w:firstLine="284"/>
        <w:rPr>
          <w:rFonts w:ascii="Arial" w:hAnsi="Arial" w:cs="Arial"/>
        </w:rPr>
      </w:pPr>
      <w:r>
        <w:rPr>
          <w:rFonts w:ascii="Arial" w:hAnsi="Arial" w:cs="Arial"/>
        </w:rPr>
        <w:t>Adapun instrumen analisis  data yang digunakan dalam penelitian ini adalah:</w:t>
      </w:r>
    </w:p>
    <w:p>
      <w:pPr>
        <w:pStyle w:val="8"/>
        <w:numPr>
          <w:ilvl w:val="0"/>
          <w:numId w:val="12"/>
        </w:numPr>
        <w:spacing w:line="240" w:lineRule="auto"/>
        <w:ind w:left="284" w:hanging="284"/>
        <w:contextualSpacing/>
        <w:rPr>
          <w:rFonts w:ascii="Arial" w:hAnsi="Arial" w:cs="Arial"/>
        </w:rPr>
      </w:pPr>
      <w:r>
        <w:rPr>
          <w:rFonts w:ascii="Arial" w:hAnsi="Arial" w:cs="Arial"/>
        </w:rPr>
        <w:t>Menganalisis laporan keuangan PT Multi Sukses dengan menggunakan rasio:</w:t>
      </w:r>
    </w:p>
    <w:p>
      <w:pPr>
        <w:pStyle w:val="8"/>
        <w:numPr>
          <w:ilvl w:val="1"/>
          <w:numId w:val="13"/>
        </w:numPr>
        <w:spacing w:line="240" w:lineRule="auto"/>
        <w:ind w:left="567" w:hanging="283"/>
        <w:contextualSpacing/>
        <w:rPr>
          <w:rFonts w:ascii="Arial" w:hAnsi="Arial" w:cs="Arial"/>
          <w:i/>
        </w:rPr>
      </w:pPr>
      <w:r>
        <w:rPr>
          <w:rFonts w:ascii="Arial" w:hAnsi="Arial" w:cs="Arial"/>
          <w:i/>
        </w:rPr>
        <w:t>Likuiditas</w:t>
      </w:r>
    </w:p>
    <w:tbl>
      <w:tblPr>
        <w:tblStyle w:val="6"/>
        <w:tblW w:w="4574" w:type="dxa"/>
        <w:tblInd w:w="1164" w:type="dxa"/>
        <w:tblLayout w:type="fixed"/>
        <w:tblCellMar>
          <w:top w:w="0" w:type="dxa"/>
          <w:left w:w="108" w:type="dxa"/>
          <w:bottom w:w="0" w:type="dxa"/>
          <w:right w:w="108" w:type="dxa"/>
        </w:tblCellMar>
      </w:tblPr>
      <w:tblGrid>
        <w:gridCol w:w="1824"/>
        <w:gridCol w:w="2750"/>
      </w:tblGrid>
      <w:tr>
        <w:tblPrEx>
          <w:tblLayout w:type="fixed"/>
        </w:tblPrEx>
        <w:trPr>
          <w:trHeight w:val="283" w:hRule="atLeast"/>
        </w:trPr>
        <w:tc>
          <w:tcPr>
            <w:tcW w:w="1824" w:type="dxa"/>
            <w:vMerge w:val="restart"/>
            <w:tcBorders>
              <w:top w:val="single" w:color="auto" w:sz="4" w:space="0"/>
              <w:left w:val="single" w:color="auto" w:sz="4" w:space="0"/>
              <w:bottom w:val="single" w:color="000000" w:sz="4" w:space="0"/>
              <w:right w:val="nil"/>
            </w:tcBorders>
            <w:shd w:val="clear" w:color="auto" w:fill="auto"/>
            <w:vAlign w:val="center"/>
          </w:tcPr>
          <w:p>
            <w:pPr>
              <w:spacing w:line="240" w:lineRule="auto"/>
              <w:jc w:val="center"/>
              <w:rPr>
                <w:rFonts w:ascii="Arial" w:hAnsi="Arial" w:eastAsia="Times New Roman" w:cs="Arial"/>
                <w:i/>
                <w:color w:val="000000"/>
              </w:rPr>
            </w:pPr>
            <w:r>
              <w:rPr>
                <w:rFonts w:ascii="Arial" w:hAnsi="Arial" w:eastAsia="Times New Roman" w:cs="Arial"/>
                <w:i/>
                <w:color w:val="000000"/>
              </w:rPr>
              <w:t>Current ratio =</w:t>
            </w:r>
          </w:p>
        </w:tc>
        <w:tc>
          <w:tcPr>
            <w:tcW w:w="2750" w:type="dxa"/>
            <w:tcBorders>
              <w:top w:val="single" w:color="auto" w:sz="4" w:space="0"/>
              <w:left w:val="nil"/>
              <w:bottom w:val="single" w:color="auto" w:sz="8" w:space="0"/>
              <w:right w:val="single" w:color="auto" w:sz="4" w:space="0"/>
            </w:tcBorders>
            <w:shd w:val="clear" w:color="auto" w:fill="auto"/>
            <w:vAlign w:val="center"/>
          </w:tcPr>
          <w:p>
            <w:pPr>
              <w:spacing w:line="240" w:lineRule="auto"/>
              <w:jc w:val="center"/>
              <w:rPr>
                <w:rFonts w:ascii="Arial" w:hAnsi="Arial" w:eastAsia="Times New Roman" w:cs="Arial"/>
                <w:color w:val="000000"/>
              </w:rPr>
            </w:pPr>
            <w:r>
              <w:rPr>
                <w:rFonts w:ascii="Arial" w:hAnsi="Arial" w:eastAsia="Times New Roman" w:cs="Arial"/>
                <w:color w:val="000000"/>
              </w:rPr>
              <w:t>Aktiva Lancar</w:t>
            </w:r>
          </w:p>
        </w:tc>
      </w:tr>
      <w:tr>
        <w:tblPrEx>
          <w:tblLayout w:type="fixed"/>
          <w:tblCellMar>
            <w:top w:w="0" w:type="dxa"/>
            <w:left w:w="108" w:type="dxa"/>
            <w:bottom w:w="0" w:type="dxa"/>
            <w:right w:w="108" w:type="dxa"/>
          </w:tblCellMar>
        </w:tblPrEx>
        <w:trPr>
          <w:trHeight w:val="61" w:hRule="atLeast"/>
        </w:trPr>
        <w:tc>
          <w:tcPr>
            <w:tcW w:w="1824" w:type="dxa"/>
            <w:vMerge w:val="continue"/>
            <w:tcBorders>
              <w:top w:val="single" w:color="auto" w:sz="4" w:space="0"/>
              <w:left w:val="single" w:color="auto" w:sz="4" w:space="0"/>
              <w:bottom w:val="single" w:color="000000" w:sz="4" w:space="0"/>
              <w:right w:val="nil"/>
            </w:tcBorders>
            <w:vAlign w:val="center"/>
          </w:tcPr>
          <w:p>
            <w:pPr>
              <w:spacing w:line="240" w:lineRule="auto"/>
              <w:jc w:val="center"/>
              <w:rPr>
                <w:rFonts w:ascii="Arial" w:hAnsi="Arial" w:eastAsia="Times New Roman" w:cs="Arial"/>
                <w:color w:val="000000"/>
              </w:rPr>
            </w:pPr>
          </w:p>
        </w:tc>
        <w:tc>
          <w:tcPr>
            <w:tcW w:w="2750" w:type="dxa"/>
            <w:tcBorders>
              <w:top w:val="nil"/>
              <w:left w:val="nil"/>
              <w:bottom w:val="single" w:color="auto" w:sz="4" w:space="0"/>
              <w:right w:val="single" w:color="auto" w:sz="4" w:space="0"/>
            </w:tcBorders>
            <w:shd w:val="clear" w:color="auto" w:fill="auto"/>
            <w:vAlign w:val="center"/>
          </w:tcPr>
          <w:p>
            <w:pPr>
              <w:spacing w:line="240" w:lineRule="auto"/>
              <w:ind w:right="34"/>
              <w:jc w:val="center"/>
              <w:rPr>
                <w:rFonts w:ascii="Arial" w:hAnsi="Arial" w:eastAsia="Times New Roman" w:cs="Arial"/>
                <w:color w:val="000000"/>
              </w:rPr>
            </w:pPr>
            <w:r>
              <w:rPr>
                <w:rFonts w:ascii="Arial" w:hAnsi="Arial" w:eastAsia="Times New Roman" w:cs="Arial"/>
                <w:color w:val="000000"/>
              </w:rPr>
              <w:t>Kewajiban Lancar</w:t>
            </w:r>
          </w:p>
        </w:tc>
      </w:tr>
    </w:tbl>
    <w:p>
      <w:pPr>
        <w:spacing w:line="240" w:lineRule="auto"/>
        <w:outlineLvl w:val="0"/>
        <w:rPr>
          <w:rFonts w:ascii="Arial" w:hAnsi="Arial" w:cs="Arial"/>
        </w:rPr>
      </w:pPr>
    </w:p>
    <w:p>
      <w:pPr>
        <w:pStyle w:val="8"/>
        <w:numPr>
          <w:ilvl w:val="1"/>
          <w:numId w:val="13"/>
        </w:numPr>
        <w:spacing w:line="240" w:lineRule="auto"/>
        <w:ind w:left="567" w:hanging="283"/>
        <w:contextualSpacing/>
        <w:rPr>
          <w:rFonts w:ascii="Arial" w:hAnsi="Arial" w:cs="Arial"/>
          <w:i/>
        </w:rPr>
      </w:pPr>
      <w:r>
        <w:rPr>
          <w:rFonts w:ascii="Arial" w:hAnsi="Arial" w:cs="Arial"/>
          <w:i/>
        </w:rPr>
        <w:t>Leverage</w:t>
      </w:r>
    </w:p>
    <w:tbl>
      <w:tblPr>
        <w:tblStyle w:val="6"/>
        <w:tblW w:w="6093" w:type="dxa"/>
        <w:tblInd w:w="675" w:type="dxa"/>
        <w:tblLayout w:type="fixed"/>
        <w:tblCellMar>
          <w:top w:w="0" w:type="dxa"/>
          <w:left w:w="108" w:type="dxa"/>
          <w:bottom w:w="0" w:type="dxa"/>
          <w:right w:w="108" w:type="dxa"/>
        </w:tblCellMar>
      </w:tblPr>
      <w:tblGrid>
        <w:gridCol w:w="4023"/>
        <w:gridCol w:w="2070"/>
      </w:tblGrid>
      <w:tr>
        <w:tblPrEx>
          <w:tblLayout w:type="fixed"/>
          <w:tblCellMar>
            <w:top w:w="0" w:type="dxa"/>
            <w:left w:w="108" w:type="dxa"/>
            <w:bottom w:w="0" w:type="dxa"/>
            <w:right w:w="108" w:type="dxa"/>
          </w:tblCellMar>
        </w:tblPrEx>
        <w:trPr>
          <w:trHeight w:val="274" w:hRule="atLeast"/>
        </w:trPr>
        <w:tc>
          <w:tcPr>
            <w:tcW w:w="4023" w:type="dxa"/>
            <w:vMerge w:val="restart"/>
            <w:tcBorders>
              <w:top w:val="single" w:color="auto" w:sz="4" w:space="0"/>
              <w:left w:val="single" w:color="auto" w:sz="4" w:space="0"/>
              <w:bottom w:val="single" w:color="000000" w:sz="4" w:space="0"/>
              <w:right w:val="nil"/>
            </w:tcBorders>
            <w:shd w:val="clear" w:color="auto" w:fill="auto"/>
            <w:vAlign w:val="center"/>
          </w:tcPr>
          <w:p>
            <w:pPr>
              <w:spacing w:line="240" w:lineRule="auto"/>
              <w:rPr>
                <w:rFonts w:ascii="Arial" w:hAnsi="Arial" w:eastAsia="Times New Roman" w:cs="Arial"/>
                <w:color w:val="000000"/>
              </w:rPr>
            </w:pPr>
            <w:r>
              <w:rPr>
                <w:rFonts w:ascii="Arial" w:hAnsi="Arial" w:eastAsia="Times New Roman" w:cs="Arial"/>
                <w:i/>
                <w:color w:val="000000"/>
              </w:rPr>
              <w:t>Total Debth to Total Asset (TDTA)</w:t>
            </w:r>
            <w:r>
              <w:rPr>
                <w:rFonts w:ascii="Arial" w:hAnsi="Arial" w:eastAsia="Times New Roman" w:cs="Arial"/>
                <w:color w:val="000000"/>
              </w:rPr>
              <w:t xml:space="preserve">  =</w:t>
            </w:r>
          </w:p>
        </w:tc>
        <w:tc>
          <w:tcPr>
            <w:tcW w:w="2070" w:type="dxa"/>
            <w:tcBorders>
              <w:top w:val="single" w:color="auto" w:sz="4" w:space="0"/>
              <w:left w:val="nil"/>
              <w:bottom w:val="single" w:color="auto" w:sz="8" w:space="0"/>
              <w:right w:val="single" w:color="auto" w:sz="4" w:space="0"/>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Total Kewajiban</w:t>
            </w:r>
          </w:p>
        </w:tc>
      </w:tr>
      <w:tr>
        <w:tblPrEx>
          <w:tblLayout w:type="fixed"/>
          <w:tblCellMar>
            <w:top w:w="0" w:type="dxa"/>
            <w:left w:w="108" w:type="dxa"/>
            <w:bottom w:w="0" w:type="dxa"/>
            <w:right w:w="108" w:type="dxa"/>
          </w:tblCellMar>
        </w:tblPrEx>
        <w:trPr>
          <w:trHeight w:val="151" w:hRule="atLeast"/>
        </w:trPr>
        <w:tc>
          <w:tcPr>
            <w:tcW w:w="4023" w:type="dxa"/>
            <w:vMerge w:val="continue"/>
            <w:tcBorders>
              <w:top w:val="single" w:color="auto" w:sz="4" w:space="0"/>
              <w:left w:val="single" w:color="auto" w:sz="4" w:space="0"/>
              <w:bottom w:val="single" w:color="000000" w:sz="4" w:space="0"/>
              <w:right w:val="nil"/>
            </w:tcBorders>
            <w:vAlign w:val="center"/>
          </w:tcPr>
          <w:p>
            <w:pPr>
              <w:spacing w:line="240" w:lineRule="auto"/>
              <w:rPr>
                <w:rFonts w:ascii="Arial" w:hAnsi="Arial" w:eastAsia="Times New Roman" w:cs="Arial"/>
                <w:color w:val="000000"/>
              </w:rPr>
            </w:pPr>
          </w:p>
        </w:tc>
        <w:tc>
          <w:tcPr>
            <w:tcW w:w="2070" w:type="dxa"/>
            <w:tcBorders>
              <w:top w:val="nil"/>
              <w:left w:val="nil"/>
              <w:bottom w:val="single" w:color="auto" w:sz="4" w:space="0"/>
              <w:right w:val="single" w:color="auto" w:sz="4" w:space="0"/>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Total Aset</w:t>
            </w:r>
          </w:p>
        </w:tc>
      </w:tr>
    </w:tbl>
    <w:p>
      <w:pPr>
        <w:spacing w:line="240" w:lineRule="auto"/>
        <w:rPr>
          <w:rFonts w:ascii="Arial" w:hAnsi="Arial" w:cs="Arial"/>
        </w:rPr>
      </w:pPr>
    </w:p>
    <w:p>
      <w:pPr>
        <w:pStyle w:val="8"/>
        <w:numPr>
          <w:ilvl w:val="1"/>
          <w:numId w:val="13"/>
        </w:numPr>
        <w:spacing w:line="240" w:lineRule="auto"/>
        <w:ind w:left="567" w:hanging="283"/>
        <w:contextualSpacing/>
        <w:rPr>
          <w:rFonts w:ascii="Arial" w:hAnsi="Arial" w:cs="Arial"/>
          <w:i/>
        </w:rPr>
      </w:pPr>
      <w:r>
        <w:rPr>
          <w:rFonts w:ascii="Arial" w:hAnsi="Arial" w:cs="Arial"/>
          <w:i/>
        </w:rPr>
        <w:t>Rasio Profitabilitas</w:t>
      </w:r>
    </w:p>
    <w:tbl>
      <w:tblPr>
        <w:tblStyle w:val="6"/>
        <w:tblW w:w="5823" w:type="dxa"/>
        <w:tblInd w:w="675" w:type="dxa"/>
        <w:tblLayout w:type="fixed"/>
        <w:tblCellMar>
          <w:top w:w="0" w:type="dxa"/>
          <w:left w:w="108" w:type="dxa"/>
          <w:bottom w:w="0" w:type="dxa"/>
          <w:right w:w="108" w:type="dxa"/>
        </w:tblCellMar>
      </w:tblPr>
      <w:tblGrid>
        <w:gridCol w:w="2853"/>
        <w:gridCol w:w="2970"/>
      </w:tblGrid>
      <w:tr>
        <w:tblPrEx>
          <w:tblLayout w:type="fixed"/>
          <w:tblCellMar>
            <w:top w:w="0" w:type="dxa"/>
            <w:left w:w="108" w:type="dxa"/>
            <w:bottom w:w="0" w:type="dxa"/>
            <w:right w:w="108" w:type="dxa"/>
          </w:tblCellMar>
        </w:tblPrEx>
        <w:trPr>
          <w:trHeight w:val="283" w:hRule="atLeast"/>
        </w:trPr>
        <w:tc>
          <w:tcPr>
            <w:tcW w:w="2853" w:type="dxa"/>
            <w:vMerge w:val="restart"/>
            <w:tcBorders>
              <w:top w:val="single" w:color="auto" w:sz="4" w:space="0"/>
              <w:left w:val="single" w:color="auto" w:sz="4" w:space="0"/>
              <w:bottom w:val="single" w:color="000000" w:sz="4" w:space="0"/>
              <w:right w:val="nil"/>
            </w:tcBorders>
            <w:shd w:val="clear" w:color="auto" w:fill="auto"/>
            <w:vAlign w:val="center"/>
          </w:tcPr>
          <w:p>
            <w:pPr>
              <w:spacing w:line="240" w:lineRule="auto"/>
              <w:rPr>
                <w:rFonts w:ascii="Arial" w:hAnsi="Arial" w:eastAsia="Times New Roman" w:cs="Arial"/>
                <w:color w:val="000000"/>
              </w:rPr>
            </w:pPr>
            <w:r>
              <w:rPr>
                <w:rFonts w:ascii="Arial" w:hAnsi="Arial" w:eastAsia="Times New Roman" w:cs="Arial"/>
                <w:i/>
                <w:color w:val="000000"/>
              </w:rPr>
              <w:t>Return on Equity (ROE)</w:t>
            </w:r>
            <w:r>
              <w:rPr>
                <w:rFonts w:ascii="Arial" w:hAnsi="Arial" w:eastAsia="Times New Roman" w:cs="Arial"/>
                <w:color w:val="000000"/>
              </w:rPr>
              <w:t xml:space="preserve"> =</w:t>
            </w:r>
          </w:p>
        </w:tc>
        <w:tc>
          <w:tcPr>
            <w:tcW w:w="2970" w:type="dxa"/>
            <w:tcBorders>
              <w:top w:val="single" w:color="auto" w:sz="4" w:space="0"/>
              <w:left w:val="nil"/>
              <w:bottom w:val="single" w:color="auto" w:sz="8" w:space="0"/>
              <w:right w:val="single" w:color="auto" w:sz="4" w:space="0"/>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Laba bersih setelah pajak</w:t>
            </w:r>
          </w:p>
        </w:tc>
      </w:tr>
      <w:tr>
        <w:tblPrEx>
          <w:tblLayout w:type="fixed"/>
          <w:tblCellMar>
            <w:top w:w="0" w:type="dxa"/>
            <w:left w:w="108" w:type="dxa"/>
            <w:bottom w:w="0" w:type="dxa"/>
            <w:right w:w="108" w:type="dxa"/>
          </w:tblCellMar>
        </w:tblPrEx>
        <w:trPr>
          <w:trHeight w:val="165" w:hRule="atLeast"/>
        </w:trPr>
        <w:tc>
          <w:tcPr>
            <w:tcW w:w="2853" w:type="dxa"/>
            <w:vMerge w:val="continue"/>
            <w:tcBorders>
              <w:top w:val="single" w:color="auto" w:sz="4" w:space="0"/>
              <w:left w:val="single" w:color="auto" w:sz="4" w:space="0"/>
              <w:bottom w:val="single" w:color="000000" w:sz="4" w:space="0"/>
              <w:right w:val="nil"/>
            </w:tcBorders>
            <w:vAlign w:val="center"/>
          </w:tcPr>
          <w:p>
            <w:pPr>
              <w:spacing w:line="240" w:lineRule="auto"/>
              <w:rPr>
                <w:rFonts w:ascii="Arial" w:hAnsi="Arial" w:eastAsia="Times New Roman" w:cs="Arial"/>
                <w:color w:val="000000"/>
              </w:rPr>
            </w:pPr>
          </w:p>
        </w:tc>
        <w:tc>
          <w:tcPr>
            <w:tcW w:w="2970" w:type="dxa"/>
            <w:tcBorders>
              <w:top w:val="nil"/>
              <w:left w:val="nil"/>
              <w:bottom w:val="single" w:color="auto" w:sz="4" w:space="0"/>
              <w:right w:val="single" w:color="auto" w:sz="4" w:space="0"/>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Modal</w:t>
            </w:r>
          </w:p>
        </w:tc>
      </w:tr>
    </w:tbl>
    <w:p>
      <w:pPr>
        <w:spacing w:line="240" w:lineRule="auto"/>
        <w:rPr>
          <w:rFonts w:ascii="Arial" w:hAnsi="Arial" w:cs="Arial"/>
        </w:rPr>
      </w:pPr>
    </w:p>
    <w:tbl>
      <w:tblPr>
        <w:tblStyle w:val="6"/>
        <w:tblW w:w="5998" w:type="dxa"/>
        <w:tblInd w:w="675" w:type="dxa"/>
        <w:tblLayout w:type="fixed"/>
        <w:tblCellMar>
          <w:top w:w="0" w:type="dxa"/>
          <w:left w:w="108" w:type="dxa"/>
          <w:bottom w:w="0" w:type="dxa"/>
          <w:right w:w="108" w:type="dxa"/>
        </w:tblCellMar>
      </w:tblPr>
      <w:tblGrid>
        <w:gridCol w:w="2853"/>
        <w:gridCol w:w="3145"/>
      </w:tblGrid>
      <w:tr>
        <w:tblPrEx>
          <w:tblLayout w:type="fixed"/>
          <w:tblCellMar>
            <w:top w:w="0" w:type="dxa"/>
            <w:left w:w="108" w:type="dxa"/>
            <w:bottom w:w="0" w:type="dxa"/>
            <w:right w:w="108" w:type="dxa"/>
          </w:tblCellMar>
        </w:tblPrEx>
        <w:trPr>
          <w:trHeight w:val="265" w:hRule="atLeast"/>
        </w:trPr>
        <w:tc>
          <w:tcPr>
            <w:tcW w:w="2853" w:type="dxa"/>
            <w:vMerge w:val="restart"/>
            <w:tcBorders>
              <w:top w:val="single" w:color="auto" w:sz="4" w:space="0"/>
              <w:left w:val="single" w:color="auto" w:sz="4" w:space="0"/>
              <w:bottom w:val="single" w:color="000000" w:sz="4" w:space="0"/>
              <w:right w:val="nil"/>
            </w:tcBorders>
            <w:shd w:val="clear" w:color="auto" w:fill="auto"/>
            <w:vAlign w:val="center"/>
          </w:tcPr>
          <w:p>
            <w:pPr>
              <w:spacing w:line="240" w:lineRule="auto"/>
              <w:rPr>
                <w:rFonts w:ascii="Arial" w:hAnsi="Arial" w:eastAsia="Times New Roman" w:cs="Arial"/>
                <w:i/>
                <w:color w:val="000000"/>
              </w:rPr>
            </w:pPr>
            <w:r>
              <w:rPr>
                <w:rFonts w:ascii="Arial" w:hAnsi="Arial" w:eastAsia="Times New Roman" w:cs="Arial"/>
                <w:i/>
                <w:color w:val="000000"/>
              </w:rPr>
              <w:t>Return on Assets  (ROA) =</w:t>
            </w:r>
          </w:p>
        </w:tc>
        <w:tc>
          <w:tcPr>
            <w:tcW w:w="3145" w:type="dxa"/>
            <w:tcBorders>
              <w:top w:val="single" w:color="auto" w:sz="4" w:space="0"/>
              <w:left w:val="nil"/>
              <w:bottom w:val="single" w:color="auto" w:sz="4" w:space="0"/>
              <w:right w:val="single" w:color="auto" w:sz="4" w:space="0"/>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Laba Bersih Setelah Pajak</w:t>
            </w:r>
          </w:p>
        </w:tc>
      </w:tr>
      <w:tr>
        <w:tblPrEx>
          <w:tblLayout w:type="fixed"/>
          <w:tblCellMar>
            <w:top w:w="0" w:type="dxa"/>
            <w:left w:w="108" w:type="dxa"/>
            <w:bottom w:w="0" w:type="dxa"/>
            <w:right w:w="108" w:type="dxa"/>
          </w:tblCellMar>
        </w:tblPrEx>
        <w:trPr>
          <w:trHeight w:val="71" w:hRule="atLeast"/>
        </w:trPr>
        <w:tc>
          <w:tcPr>
            <w:tcW w:w="2853" w:type="dxa"/>
            <w:vMerge w:val="continue"/>
            <w:tcBorders>
              <w:top w:val="single" w:color="auto" w:sz="4" w:space="0"/>
              <w:left w:val="single" w:color="auto" w:sz="4" w:space="0"/>
              <w:bottom w:val="single" w:color="000000" w:sz="4" w:space="0"/>
              <w:right w:val="nil"/>
            </w:tcBorders>
            <w:vAlign w:val="center"/>
          </w:tcPr>
          <w:p>
            <w:pPr>
              <w:spacing w:line="240" w:lineRule="auto"/>
              <w:rPr>
                <w:rFonts w:ascii="Arial" w:hAnsi="Arial" w:eastAsia="Times New Roman" w:cs="Arial"/>
                <w:color w:val="000000"/>
              </w:rPr>
            </w:pPr>
          </w:p>
        </w:tc>
        <w:tc>
          <w:tcPr>
            <w:tcW w:w="3145" w:type="dxa"/>
            <w:tcBorders>
              <w:top w:val="nil"/>
              <w:left w:val="nil"/>
              <w:bottom w:val="single" w:color="auto" w:sz="4" w:space="0"/>
              <w:right w:val="single" w:color="auto" w:sz="4" w:space="0"/>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Total Aktiva</w:t>
            </w:r>
          </w:p>
        </w:tc>
      </w:tr>
    </w:tbl>
    <w:p>
      <w:pPr>
        <w:pStyle w:val="8"/>
        <w:spacing w:line="240" w:lineRule="auto"/>
        <w:ind w:left="284" w:firstLine="0"/>
        <w:contextualSpacing/>
        <w:rPr>
          <w:rFonts w:ascii="Arial" w:hAnsi="Arial" w:cs="Arial"/>
        </w:rPr>
      </w:pPr>
    </w:p>
    <w:p>
      <w:pPr>
        <w:pStyle w:val="8"/>
        <w:numPr>
          <w:ilvl w:val="0"/>
          <w:numId w:val="12"/>
        </w:numPr>
        <w:spacing w:line="240" w:lineRule="auto"/>
        <w:ind w:left="284" w:hanging="284"/>
        <w:contextualSpacing/>
        <w:rPr>
          <w:rFonts w:ascii="Arial" w:hAnsi="Arial" w:cs="Arial"/>
        </w:rPr>
      </w:pPr>
      <w:r>
        <w:rPr>
          <w:rFonts w:ascii="Arial" w:hAnsi="Arial" w:cs="Arial"/>
        </w:rPr>
        <w:t>Untuk mengetahui beberapa besar masing-masing pajak yang dibayar oleh PT Multi Sukses digunakan perhitungan PPh pasal 21 dihitung dengan memperhatikan tarif pajak sebagai berikut:</w:t>
      </w:r>
    </w:p>
    <w:p>
      <w:pPr>
        <w:spacing w:line="240" w:lineRule="auto"/>
        <w:jc w:val="center"/>
        <w:rPr>
          <w:rFonts w:ascii="Arial" w:hAnsi="Arial" w:cs="Arial"/>
          <w:b/>
          <w:lang w:val="id-ID"/>
        </w:rPr>
      </w:pPr>
      <w:r>
        <w:rPr>
          <w:rFonts w:ascii="Arial" w:hAnsi="Arial" w:cs="Arial"/>
          <w:b/>
        </w:rPr>
        <w:t>Tabel 1</w:t>
      </w:r>
      <w:r>
        <w:rPr>
          <w:rFonts w:ascii="Arial" w:hAnsi="Arial" w:cs="Arial"/>
          <w:b/>
          <w:lang w:val="id-ID"/>
        </w:rPr>
        <w:t>.</w:t>
      </w:r>
    </w:p>
    <w:p>
      <w:pPr>
        <w:spacing w:line="240" w:lineRule="auto"/>
        <w:jc w:val="center"/>
        <w:rPr>
          <w:rFonts w:ascii="Arial" w:hAnsi="Arial" w:cs="Arial"/>
          <w:b/>
        </w:rPr>
      </w:pPr>
      <w:r>
        <w:rPr>
          <w:rFonts w:ascii="Arial" w:hAnsi="Arial" w:cs="Arial"/>
          <w:b/>
        </w:rPr>
        <w:t>Lapisan Pajak Orang Pribadi Dalam Negeri</w:t>
      </w:r>
    </w:p>
    <w:tbl>
      <w:tblPr>
        <w:tblStyle w:val="7"/>
        <w:tblW w:w="549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5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hanging="49"/>
              <w:jc w:val="center"/>
              <w:rPr>
                <w:rFonts w:ascii="Arial" w:hAnsi="Arial" w:cs="Arial"/>
                <w:b/>
                <w:sz w:val="20"/>
              </w:rPr>
            </w:pPr>
            <w:r>
              <w:rPr>
                <w:rFonts w:ascii="Arial" w:hAnsi="Arial" w:cs="Arial"/>
                <w:b/>
                <w:sz w:val="20"/>
              </w:rPr>
              <w:t>Tarif Pajak</w:t>
            </w:r>
          </w:p>
        </w:tc>
        <w:tc>
          <w:tcPr>
            <w:tcW w:w="39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firstLine="0"/>
              <w:jc w:val="center"/>
              <w:rPr>
                <w:rFonts w:ascii="Arial" w:hAnsi="Arial" w:cs="Arial"/>
                <w:b/>
                <w:sz w:val="20"/>
              </w:rPr>
            </w:pPr>
            <w:r>
              <w:rPr>
                <w:rFonts w:ascii="Arial" w:hAnsi="Arial" w:cs="Arial"/>
                <w:b/>
                <w:sz w:val="20"/>
              </w:rPr>
              <w:t>Lapisan Penghasilan Kena Pajak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5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hanging="49"/>
              <w:jc w:val="center"/>
              <w:rPr>
                <w:rFonts w:ascii="Arial" w:hAnsi="Arial" w:cs="Arial"/>
                <w:sz w:val="20"/>
              </w:rPr>
            </w:pPr>
            <w:r>
              <w:rPr>
                <w:rFonts w:ascii="Arial" w:hAnsi="Arial" w:cs="Arial"/>
                <w:sz w:val="20"/>
              </w:rPr>
              <w:t>5%</w:t>
            </w:r>
          </w:p>
        </w:tc>
        <w:tc>
          <w:tcPr>
            <w:tcW w:w="39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firstLine="0"/>
              <w:jc w:val="center"/>
              <w:rPr>
                <w:rFonts w:ascii="Arial" w:hAnsi="Arial" w:cs="Arial"/>
                <w:sz w:val="20"/>
              </w:rPr>
            </w:pPr>
            <w:r>
              <w:rPr>
                <w:rFonts w:ascii="Arial" w:hAnsi="Arial" w:cs="Arial"/>
                <w:sz w:val="20"/>
              </w:rPr>
              <w:t>s/d Rp.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5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hanging="49"/>
              <w:jc w:val="center"/>
              <w:rPr>
                <w:rFonts w:ascii="Arial" w:hAnsi="Arial" w:cs="Arial"/>
                <w:sz w:val="20"/>
              </w:rPr>
            </w:pPr>
            <w:r>
              <w:rPr>
                <w:rFonts w:ascii="Arial" w:hAnsi="Arial" w:cs="Arial"/>
                <w:sz w:val="20"/>
              </w:rPr>
              <w:t>15%</w:t>
            </w:r>
          </w:p>
        </w:tc>
        <w:tc>
          <w:tcPr>
            <w:tcW w:w="39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40" w:lineRule="auto"/>
              <w:jc w:val="center"/>
              <w:rPr>
                <w:rFonts w:ascii="Arial" w:hAnsi="Arial" w:cs="Arial"/>
                <w:sz w:val="20"/>
              </w:rPr>
            </w:pPr>
            <w:r>
              <w:rPr>
                <w:rFonts w:ascii="Arial" w:hAnsi="Arial" w:cs="Arial"/>
                <w:sz w:val="20"/>
              </w:rPr>
              <w:t>&gt;Rp. 50.000.000; s/d Rp.250.000.000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5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hanging="49"/>
              <w:jc w:val="center"/>
              <w:rPr>
                <w:rFonts w:ascii="Arial" w:hAnsi="Arial" w:cs="Arial"/>
                <w:sz w:val="20"/>
              </w:rPr>
            </w:pPr>
            <w:r>
              <w:rPr>
                <w:rFonts w:ascii="Arial" w:hAnsi="Arial" w:cs="Arial"/>
                <w:sz w:val="20"/>
              </w:rPr>
              <w:t>25%</w:t>
            </w:r>
          </w:p>
        </w:tc>
        <w:tc>
          <w:tcPr>
            <w:tcW w:w="39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firstLine="0"/>
              <w:jc w:val="center"/>
              <w:rPr>
                <w:rFonts w:ascii="Arial" w:hAnsi="Arial" w:cs="Arial"/>
                <w:sz w:val="20"/>
              </w:rPr>
            </w:pPr>
            <w:r>
              <w:rPr>
                <w:rFonts w:ascii="Arial" w:hAnsi="Arial" w:cs="Arial"/>
                <w:sz w:val="20"/>
              </w:rPr>
              <w:t>&gt;Rp.250.000.000; s/d Rp.500.000.000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5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hanging="49"/>
              <w:jc w:val="center"/>
              <w:rPr>
                <w:rFonts w:ascii="Arial" w:hAnsi="Arial" w:cs="Arial"/>
                <w:sz w:val="20"/>
              </w:rPr>
            </w:pPr>
            <w:r>
              <w:rPr>
                <w:rFonts w:ascii="Arial" w:hAnsi="Arial" w:cs="Arial"/>
                <w:sz w:val="20"/>
              </w:rPr>
              <w:t>30%</w:t>
            </w:r>
          </w:p>
        </w:tc>
        <w:tc>
          <w:tcPr>
            <w:tcW w:w="39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8"/>
              <w:spacing w:line="240" w:lineRule="auto"/>
              <w:ind w:left="0" w:firstLine="0"/>
              <w:jc w:val="center"/>
              <w:rPr>
                <w:rFonts w:ascii="Arial" w:hAnsi="Arial" w:cs="Arial"/>
                <w:sz w:val="20"/>
              </w:rPr>
            </w:pPr>
            <w:r>
              <w:rPr>
                <w:rFonts w:ascii="Arial" w:hAnsi="Arial" w:cs="Arial"/>
                <w:sz w:val="20"/>
              </w:rPr>
              <w:t>Di atas Rp.500.000.000;</w:t>
            </w:r>
          </w:p>
        </w:tc>
      </w:tr>
    </w:tbl>
    <w:p>
      <w:pPr>
        <w:spacing w:line="240" w:lineRule="auto"/>
        <w:ind w:firstLine="540"/>
        <w:rPr>
          <w:rFonts w:ascii="Arial" w:hAnsi="Arial" w:cs="Arial"/>
          <w:i/>
        </w:rPr>
      </w:pPr>
      <w:r>
        <w:rPr>
          <w:rFonts w:ascii="Arial" w:hAnsi="Arial" w:cs="Arial"/>
          <w:i/>
        </w:rPr>
        <w:t>Sumber: UU No. 36 Tahun 2008 Pasal 17 Ayat (1)</w:t>
      </w:r>
    </w:p>
    <w:p>
      <w:pPr>
        <w:pStyle w:val="8"/>
        <w:spacing w:line="240" w:lineRule="auto"/>
        <w:ind w:left="0" w:firstLine="0"/>
        <w:rPr>
          <w:rFonts w:ascii="Arial" w:hAnsi="Arial" w:cs="Arial"/>
          <w:b/>
        </w:rPr>
      </w:pPr>
    </w:p>
    <w:p>
      <w:pPr>
        <w:pStyle w:val="8"/>
        <w:spacing w:line="240" w:lineRule="auto"/>
        <w:ind w:left="0" w:firstLine="0"/>
        <w:rPr>
          <w:rFonts w:ascii="Arial" w:hAnsi="Arial" w:cs="Arial"/>
          <w:b/>
        </w:rPr>
      </w:pPr>
    </w:p>
    <w:p>
      <w:pPr>
        <w:pStyle w:val="8"/>
        <w:spacing w:line="240" w:lineRule="auto"/>
        <w:ind w:left="0" w:firstLine="0"/>
        <w:rPr>
          <w:rFonts w:ascii="Arial" w:hAnsi="Arial" w:cs="Arial"/>
          <w:b/>
        </w:rPr>
      </w:pPr>
    </w:p>
    <w:p>
      <w:pPr>
        <w:pStyle w:val="8"/>
        <w:spacing w:line="240" w:lineRule="auto"/>
        <w:ind w:left="0" w:firstLine="0"/>
        <w:rPr>
          <w:rFonts w:ascii="Arial" w:hAnsi="Arial" w:cs="Arial"/>
          <w:b/>
        </w:rPr>
      </w:pPr>
    </w:p>
    <w:p>
      <w:pPr>
        <w:pStyle w:val="8"/>
        <w:spacing w:line="240" w:lineRule="auto"/>
        <w:ind w:left="0" w:firstLine="0"/>
        <w:rPr>
          <w:rFonts w:ascii="Arial" w:hAnsi="Arial" w:cs="Arial"/>
          <w:b/>
        </w:rPr>
      </w:pPr>
    </w:p>
    <w:p>
      <w:pPr>
        <w:pStyle w:val="8"/>
        <w:spacing w:line="240" w:lineRule="auto"/>
        <w:ind w:left="0" w:firstLine="0"/>
        <w:rPr>
          <w:rFonts w:ascii="Arial" w:hAnsi="Arial" w:cs="Arial"/>
          <w:b/>
        </w:rPr>
      </w:pPr>
    </w:p>
    <w:p>
      <w:pPr>
        <w:pStyle w:val="8"/>
        <w:spacing w:line="240" w:lineRule="auto"/>
        <w:ind w:left="0" w:firstLine="0"/>
        <w:rPr>
          <w:rFonts w:ascii="Arial" w:hAnsi="Arial" w:cs="Arial"/>
          <w:b/>
        </w:rPr>
      </w:pPr>
      <w:r>
        <w:rPr>
          <w:rFonts w:ascii="Arial" w:hAnsi="Arial" w:cs="Arial"/>
          <w:b/>
        </w:rPr>
        <w:t>ANALISIS DAN PEMBAHASAN</w:t>
      </w:r>
    </w:p>
    <w:p>
      <w:pPr>
        <w:rPr>
          <w:rFonts w:ascii="Arial" w:hAnsi="Arial" w:cs="Arial"/>
          <w:b/>
        </w:rPr>
      </w:pPr>
      <w:r>
        <w:rPr>
          <w:rFonts w:ascii="Arial" w:hAnsi="Arial" w:cs="Arial"/>
          <w:b/>
        </w:rPr>
        <w:t>ANALISIS DATA</w:t>
      </w:r>
    </w:p>
    <w:p>
      <w:pPr>
        <w:spacing w:line="240" w:lineRule="auto"/>
        <w:rPr>
          <w:rFonts w:ascii="Arial" w:hAnsi="Arial" w:cs="Arial"/>
        </w:rPr>
      </w:pPr>
      <w:r>
        <w:rPr>
          <w:rFonts w:ascii="Arial" w:hAnsi="Arial" w:cs="Arial"/>
        </w:rPr>
        <w:t>Setelah melakukan penelitian dengan mengumpulkan data informasi dari PT Multi Sukses, maka data informasi yang dikumpulkan dicatat dalam tabel untuk neraca dan laba rugi di tahun 2014 dan 2015 adalah sebagai berikut:</w:t>
      </w:r>
    </w:p>
    <w:p>
      <w:pPr>
        <w:spacing w:line="240" w:lineRule="auto"/>
        <w:rPr>
          <w:rFonts w:ascii="Arial" w:hAnsi="Arial" w:cs="Arial"/>
        </w:rPr>
      </w:pPr>
    </w:p>
    <w:p>
      <w:pPr>
        <w:spacing w:line="240" w:lineRule="auto"/>
        <w:jc w:val="center"/>
        <w:rPr>
          <w:rFonts w:ascii="Arial" w:hAnsi="Arial" w:cs="Arial"/>
          <w:b/>
          <w:szCs w:val="24"/>
        </w:rPr>
      </w:pPr>
      <w:r>
        <w:rPr>
          <w:rFonts w:ascii="Arial" w:hAnsi="Arial" w:cs="Arial"/>
          <w:b/>
          <w:szCs w:val="24"/>
        </w:rPr>
        <w:t xml:space="preserve">Tabel 2. </w:t>
      </w:r>
    </w:p>
    <w:p>
      <w:pPr>
        <w:spacing w:line="240" w:lineRule="auto"/>
        <w:jc w:val="center"/>
        <w:rPr>
          <w:rFonts w:ascii="Arial" w:hAnsi="Arial" w:cs="Arial"/>
          <w:b/>
          <w:szCs w:val="24"/>
        </w:rPr>
      </w:pPr>
      <w:r>
        <w:rPr>
          <w:rFonts w:ascii="Arial" w:hAnsi="Arial" w:cs="Arial"/>
          <w:b/>
          <w:szCs w:val="24"/>
        </w:rPr>
        <w:t>Neraca  Komparatif PT Multi Sukses</w:t>
      </w:r>
    </w:p>
    <w:p>
      <w:pPr>
        <w:spacing w:line="240" w:lineRule="auto"/>
        <w:jc w:val="center"/>
        <w:rPr>
          <w:rFonts w:ascii="Times New Roman" w:hAnsi="Times New Roman"/>
          <w:sz w:val="24"/>
          <w:szCs w:val="24"/>
        </w:rPr>
      </w:pPr>
      <w:r>
        <w:rPr>
          <w:szCs w:val="24"/>
          <w:lang w:val="id-ID" w:eastAsia="id-ID"/>
        </w:rPr>
        <w:drawing>
          <wp:inline distT="0" distB="0" distL="0" distR="0">
            <wp:extent cx="4173855" cy="5207635"/>
            <wp:effectExtent l="0" t="0" r="1714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a:stretch>
                      <a:fillRect/>
                    </a:stretch>
                  </pic:blipFill>
                  <pic:spPr>
                    <a:xfrm>
                      <a:off x="0" y="0"/>
                      <a:ext cx="4182464" cy="5218121"/>
                    </a:xfrm>
                    <a:prstGeom prst="rect">
                      <a:avLst/>
                    </a:prstGeom>
                    <a:noFill/>
                    <a:ln w="9525">
                      <a:noFill/>
                      <a:miter lim="800000"/>
                      <a:headEnd/>
                      <a:tailEnd/>
                    </a:ln>
                  </pic:spPr>
                </pic:pic>
              </a:graphicData>
            </a:graphic>
          </wp:inline>
        </w:drawing>
      </w:r>
    </w:p>
    <w:p>
      <w:pPr>
        <w:ind w:left="284"/>
        <w:rPr>
          <w:rFonts w:ascii="Arial" w:hAnsi="Arial" w:cs="Arial"/>
          <w:i/>
        </w:rPr>
      </w:pPr>
      <w:r>
        <w:rPr>
          <w:rFonts w:ascii="Arial" w:hAnsi="Arial" w:cs="Arial"/>
          <w:i/>
        </w:rPr>
        <w:t>Sumber: PT Multi Sukses, data diolah</w:t>
      </w:r>
    </w:p>
    <w:p>
      <w:pPr>
        <w:jc w:val="center"/>
        <w:rPr>
          <w:rFonts w:ascii="Arial" w:hAnsi="Arial" w:cs="Arial"/>
          <w:b/>
          <w:szCs w:val="24"/>
        </w:rPr>
      </w:pPr>
    </w:p>
    <w:p>
      <w:pPr>
        <w:jc w:val="center"/>
        <w:rPr>
          <w:rFonts w:ascii="Arial" w:hAnsi="Arial" w:cs="Arial"/>
          <w:b/>
          <w:szCs w:val="24"/>
        </w:rPr>
      </w:pPr>
    </w:p>
    <w:p>
      <w:pPr>
        <w:jc w:val="center"/>
        <w:rPr>
          <w:rFonts w:ascii="Arial" w:hAnsi="Arial" w:cs="Arial"/>
          <w:b/>
          <w:szCs w:val="24"/>
        </w:rPr>
      </w:pPr>
    </w:p>
    <w:p>
      <w:pPr>
        <w:jc w:val="center"/>
        <w:rPr>
          <w:rFonts w:ascii="Arial" w:hAnsi="Arial" w:cs="Arial"/>
          <w:b/>
          <w:szCs w:val="24"/>
        </w:rPr>
      </w:pPr>
    </w:p>
    <w:p>
      <w:pPr>
        <w:jc w:val="center"/>
        <w:rPr>
          <w:rFonts w:ascii="Arial" w:hAnsi="Arial" w:cs="Arial"/>
          <w:b/>
          <w:szCs w:val="24"/>
        </w:rPr>
      </w:pPr>
      <w:r>
        <w:rPr>
          <w:rFonts w:ascii="Arial" w:hAnsi="Arial" w:cs="Arial"/>
          <w:b/>
          <w:szCs w:val="24"/>
        </w:rPr>
        <w:t>Tabel 3.</w:t>
      </w:r>
    </w:p>
    <w:p>
      <w:pPr>
        <w:jc w:val="center"/>
        <w:rPr>
          <w:rFonts w:ascii="Arial" w:hAnsi="Arial" w:cs="Arial"/>
          <w:b/>
          <w:szCs w:val="24"/>
        </w:rPr>
      </w:pPr>
      <w:r>
        <w:rPr>
          <w:rFonts w:ascii="Arial" w:hAnsi="Arial" w:cs="Arial"/>
          <w:b/>
          <w:szCs w:val="24"/>
        </w:rPr>
        <w:t>Laporan Laba rugi Komparatif PT Multi Sukses</w:t>
      </w:r>
    </w:p>
    <w:p>
      <w:pPr>
        <w:rPr>
          <w:rFonts w:ascii="Times New Roman" w:hAnsi="Times New Roman"/>
          <w:sz w:val="24"/>
          <w:szCs w:val="24"/>
        </w:rPr>
      </w:pPr>
      <w:r>
        <w:rPr>
          <w:szCs w:val="24"/>
          <w:lang w:val="id-ID" w:eastAsia="id-ID"/>
        </w:rPr>
        <w:drawing>
          <wp:inline distT="0" distB="0" distL="0" distR="0">
            <wp:extent cx="4173855" cy="6146165"/>
            <wp:effectExtent l="0" t="0" r="171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rcRect/>
                    <a:stretch>
                      <a:fillRect/>
                    </a:stretch>
                  </pic:blipFill>
                  <pic:spPr>
                    <a:xfrm>
                      <a:off x="0" y="0"/>
                      <a:ext cx="4183592" cy="6159840"/>
                    </a:xfrm>
                    <a:prstGeom prst="rect">
                      <a:avLst/>
                    </a:prstGeom>
                    <a:noFill/>
                    <a:ln w="9525">
                      <a:noFill/>
                      <a:miter lim="800000"/>
                      <a:headEnd/>
                      <a:tailEnd/>
                    </a:ln>
                  </pic:spPr>
                </pic:pic>
              </a:graphicData>
            </a:graphic>
          </wp:inline>
        </w:drawing>
      </w:r>
      <w:r>
        <w:rPr>
          <w:rFonts w:ascii="Arial" w:hAnsi="Arial" w:cs="Arial"/>
          <w:i/>
          <w:szCs w:val="24"/>
        </w:rPr>
        <w:t>Sumber: PT Multi Sukses, data diolah</w:t>
      </w:r>
    </w:p>
    <w:p>
      <w:pPr>
        <w:ind w:firstLine="567"/>
      </w:pPr>
      <w:r>
        <w:br w:type="page"/>
      </w:r>
    </w:p>
    <w:p>
      <w:pPr>
        <w:spacing w:line="240" w:lineRule="auto"/>
        <w:rPr>
          <w:rFonts w:ascii="Arial" w:hAnsi="Arial" w:cs="Arial"/>
          <w:b/>
        </w:rPr>
        <w:sectPr>
          <w:type w:val="continuous"/>
          <w:pgSz w:w="10319" w:h="14571"/>
          <w:pgMar w:top="1138" w:right="1987" w:bottom="1411" w:left="1699" w:header="706" w:footer="706" w:gutter="0"/>
          <w:cols w:space="720" w:num="1"/>
          <w:docGrid w:linePitch="360" w:charSpace="0"/>
        </w:sectPr>
      </w:pPr>
    </w:p>
    <w:p>
      <w:pPr>
        <w:spacing w:line="240" w:lineRule="auto"/>
        <w:rPr>
          <w:rFonts w:ascii="Arial" w:hAnsi="Arial" w:cs="Arial"/>
          <w:b/>
        </w:rPr>
      </w:pPr>
      <w:r>
        <w:rPr>
          <w:rFonts w:ascii="Arial" w:hAnsi="Arial" w:cs="Arial"/>
          <w:b/>
        </w:rPr>
        <w:t>Analisis rasio keuangan</w:t>
      </w:r>
    </w:p>
    <w:p>
      <w:pPr>
        <w:spacing w:line="240" w:lineRule="auto"/>
        <w:ind w:firstLine="426"/>
        <w:rPr>
          <w:rFonts w:ascii="Arial" w:hAnsi="Arial" w:eastAsia="Times New Roman" w:cs="Arial"/>
          <w:bCs/>
          <w:color w:val="000000"/>
        </w:rPr>
      </w:pPr>
      <w:r>
        <w:rPr>
          <w:rFonts w:ascii="Arial" w:hAnsi="Arial" w:cs="Arial"/>
        </w:rPr>
        <w:t>Pada tabel (1) digambarkan jenis dan harta dalam neraca yang dinyatakan dalam satuan uang, utang dan modal yang dimiliki oleh PT Multi Sukses pada periode 2014 sampai 2015. Pada tahun 2014 total aktiva sebesar Rp.</w:t>
      </w:r>
      <w:r>
        <w:rPr>
          <w:rFonts w:ascii="Arial" w:hAnsi="Arial" w:eastAsia="Times New Roman" w:cs="Arial"/>
          <w:b/>
          <w:bCs/>
          <w:color w:val="000000"/>
        </w:rPr>
        <w:t xml:space="preserve">  </w:t>
      </w:r>
      <w:r>
        <w:rPr>
          <w:rFonts w:ascii="Arial" w:hAnsi="Arial" w:eastAsia="Times New Roman" w:cs="Arial"/>
          <w:bCs/>
          <w:color w:val="000000"/>
        </w:rPr>
        <w:t>1.430.941.229</w:t>
      </w:r>
      <w:r>
        <w:rPr>
          <w:rFonts w:ascii="Arial" w:hAnsi="Arial" w:eastAsia="Times New Roman" w:cs="Arial"/>
          <w:b/>
          <w:bCs/>
          <w:color w:val="000000"/>
        </w:rPr>
        <w:t xml:space="preserve">,- </w:t>
      </w:r>
      <w:r>
        <w:rPr>
          <w:rFonts w:ascii="Arial" w:hAnsi="Arial" w:eastAsia="Times New Roman" w:cs="Arial"/>
          <w:bCs/>
          <w:color w:val="000000"/>
        </w:rPr>
        <w:t>pada tahun 2015 total aktiva menjadi Rp.</w:t>
      </w:r>
      <w:r>
        <w:rPr>
          <w:rFonts w:ascii="Arial" w:hAnsi="Arial" w:eastAsia="Times New Roman" w:cs="Arial"/>
          <w:b/>
          <w:bCs/>
          <w:color w:val="000000"/>
        </w:rPr>
        <w:t xml:space="preserve">  </w:t>
      </w:r>
      <w:r>
        <w:rPr>
          <w:rFonts w:ascii="Arial" w:hAnsi="Arial" w:eastAsia="Times New Roman" w:cs="Arial"/>
          <w:bCs/>
          <w:color w:val="000000"/>
        </w:rPr>
        <w:t>1.480.151.260</w:t>
      </w:r>
      <w:r>
        <w:rPr>
          <w:rFonts w:ascii="Arial" w:hAnsi="Arial" w:eastAsia="Times New Roman" w:cs="Arial"/>
          <w:b/>
          <w:bCs/>
          <w:color w:val="000000"/>
        </w:rPr>
        <w:t>.</w:t>
      </w:r>
      <w:r>
        <w:rPr>
          <w:rFonts w:ascii="Arial" w:hAnsi="Arial" w:eastAsia="Times New Roman" w:cs="Arial"/>
          <w:bCs/>
          <w:color w:val="000000"/>
        </w:rPr>
        <w:t xml:space="preserve"> Pada tabel (2) menggambarkan mengenai informasi potensi (kemampuan) perusahaan dalam menghasilkan laba selama tahun 2014 sampai dengan tahun 2015.</w:t>
      </w:r>
    </w:p>
    <w:p>
      <w:pPr>
        <w:spacing w:line="240" w:lineRule="auto"/>
        <w:ind w:firstLine="426"/>
        <w:rPr>
          <w:rFonts w:ascii="Arial" w:hAnsi="Arial" w:eastAsia="Times New Roman" w:cs="Arial"/>
          <w:bCs/>
          <w:color w:val="000000"/>
        </w:rPr>
      </w:pPr>
      <w:r>
        <w:rPr>
          <w:rFonts w:ascii="Arial" w:hAnsi="Arial" w:eastAsia="Times New Roman" w:cs="Arial"/>
          <w:bCs/>
          <w:color w:val="000000"/>
        </w:rPr>
        <w:t>Berdasarkan neraca dan laporan laba rugi perusahaa maka dapat dilakukan analisis sebagai berikut:</w:t>
      </w:r>
    </w:p>
    <w:p>
      <w:pPr>
        <w:pStyle w:val="8"/>
        <w:numPr>
          <w:ilvl w:val="0"/>
          <w:numId w:val="14"/>
        </w:numPr>
        <w:spacing w:after="200" w:line="240" w:lineRule="auto"/>
        <w:ind w:left="284" w:hanging="284"/>
        <w:contextualSpacing/>
        <w:rPr>
          <w:rFonts w:ascii="Arial" w:hAnsi="Arial" w:eastAsia="Times New Roman" w:cs="Arial"/>
          <w:bCs/>
          <w:color w:val="000000"/>
        </w:rPr>
      </w:pPr>
      <w:r>
        <w:rPr>
          <w:rFonts w:ascii="Arial" w:hAnsi="Arial" w:eastAsia="Times New Roman" w:cs="Arial"/>
          <w:bCs/>
          <w:color w:val="000000"/>
        </w:rPr>
        <w:t>Untuk mengetahui kemampuan PT Multi Sukses dalam melunasi utang-utang yang akan jatuh tempo digunakan alat analisis Rasio Lancar (</w:t>
      </w:r>
      <w:r>
        <w:rPr>
          <w:rFonts w:ascii="Arial" w:hAnsi="Arial" w:eastAsia="Times New Roman" w:cs="Arial"/>
          <w:bCs/>
          <w:i/>
          <w:color w:val="000000"/>
        </w:rPr>
        <w:t>Current Ratio).</w:t>
      </w:r>
    </w:p>
    <w:tbl>
      <w:tblPr>
        <w:tblStyle w:val="6"/>
        <w:tblW w:w="3258" w:type="dxa"/>
        <w:tblInd w:w="108" w:type="dxa"/>
        <w:tblLayout w:type="fixed"/>
        <w:tblCellMar>
          <w:top w:w="0" w:type="dxa"/>
          <w:left w:w="108" w:type="dxa"/>
          <w:bottom w:w="0" w:type="dxa"/>
          <w:right w:w="108" w:type="dxa"/>
        </w:tblCellMar>
      </w:tblPr>
      <w:tblGrid>
        <w:gridCol w:w="1417"/>
        <w:gridCol w:w="1841"/>
      </w:tblGrid>
      <w:tr>
        <w:tblPrEx>
          <w:tblLayout w:type="fixed"/>
          <w:tblCellMar>
            <w:top w:w="0" w:type="dxa"/>
            <w:left w:w="108" w:type="dxa"/>
            <w:bottom w:w="0" w:type="dxa"/>
            <w:right w:w="108" w:type="dxa"/>
          </w:tblCellMar>
        </w:tblPrEx>
        <w:trPr>
          <w:trHeight w:val="315" w:hRule="atLeast"/>
        </w:trPr>
        <w:tc>
          <w:tcPr>
            <w:tcW w:w="1417" w:type="dxa"/>
            <w:vMerge w:val="restart"/>
            <w:tcBorders>
              <w:top w:val="nil"/>
              <w:left w:val="nil"/>
              <w:bottom w:val="nil"/>
              <w:right w:val="nil"/>
            </w:tcBorders>
            <w:shd w:val="clear" w:color="auto" w:fill="auto"/>
            <w:vAlign w:val="center"/>
          </w:tcPr>
          <w:p>
            <w:pPr>
              <w:spacing w:line="240" w:lineRule="auto"/>
              <w:jc w:val="center"/>
              <w:rPr>
                <w:rFonts w:ascii="Arial" w:hAnsi="Arial" w:eastAsia="Times New Roman" w:cs="Arial"/>
                <w:color w:val="000000"/>
                <w:sz w:val="20"/>
              </w:rPr>
            </w:pPr>
            <w:r>
              <w:rPr>
                <w:rFonts w:ascii="Arial" w:hAnsi="Arial" w:eastAsia="Times New Roman" w:cs="Arial"/>
                <w:color w:val="000000"/>
                <w:sz w:val="20"/>
              </w:rPr>
              <w:t>Tahun 2014=</w:t>
            </w:r>
          </w:p>
        </w:tc>
        <w:tc>
          <w:tcPr>
            <w:tcW w:w="1841" w:type="dxa"/>
            <w:tcBorders>
              <w:top w:val="nil"/>
              <w:left w:val="nil"/>
              <w:bottom w:val="single" w:color="auto" w:sz="8" w:space="0"/>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603.658.934 </w:t>
            </w:r>
          </w:p>
        </w:tc>
      </w:tr>
      <w:tr>
        <w:tblPrEx>
          <w:tblLayout w:type="fixed"/>
          <w:tblCellMar>
            <w:top w:w="0" w:type="dxa"/>
            <w:left w:w="108" w:type="dxa"/>
            <w:bottom w:w="0" w:type="dxa"/>
            <w:right w:w="108" w:type="dxa"/>
          </w:tblCellMar>
        </w:tblPrEx>
        <w:trPr>
          <w:trHeight w:val="300" w:hRule="atLeast"/>
        </w:trPr>
        <w:tc>
          <w:tcPr>
            <w:tcW w:w="1417" w:type="dxa"/>
            <w:vMerge w:val="continue"/>
            <w:tcBorders>
              <w:top w:val="nil"/>
              <w:left w:val="nil"/>
              <w:bottom w:val="nil"/>
              <w:right w:val="nil"/>
            </w:tcBorders>
            <w:vAlign w:val="center"/>
          </w:tcPr>
          <w:p>
            <w:pPr>
              <w:spacing w:line="240" w:lineRule="auto"/>
              <w:rPr>
                <w:rFonts w:ascii="Arial" w:hAnsi="Arial" w:eastAsia="Times New Roman" w:cs="Arial"/>
                <w:color w:val="000000"/>
                <w:sz w:val="20"/>
              </w:rPr>
            </w:pPr>
          </w:p>
        </w:tc>
        <w:tc>
          <w:tcPr>
            <w:tcW w:w="1841"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223.874.818 </w:t>
            </w:r>
          </w:p>
        </w:tc>
      </w:tr>
      <w:tr>
        <w:tblPrEx>
          <w:tblLayout w:type="fixed"/>
          <w:tblCellMar>
            <w:top w:w="0" w:type="dxa"/>
            <w:left w:w="108" w:type="dxa"/>
            <w:bottom w:w="0" w:type="dxa"/>
            <w:right w:w="108" w:type="dxa"/>
          </w:tblCellMar>
        </w:tblPrEx>
        <w:trPr>
          <w:trHeight w:val="396" w:hRule="atLeast"/>
        </w:trPr>
        <w:tc>
          <w:tcPr>
            <w:tcW w:w="1417" w:type="dxa"/>
            <w:tcBorders>
              <w:top w:val="nil"/>
              <w:left w:val="nil"/>
              <w:bottom w:val="nil"/>
              <w:right w:val="nil"/>
            </w:tcBorders>
            <w:shd w:val="clear" w:color="auto" w:fill="auto"/>
            <w:vAlign w:val="bottom"/>
          </w:tcPr>
          <w:p>
            <w:pPr>
              <w:jc w:val="right"/>
              <w:rPr>
                <w:rFonts w:ascii="Arial" w:hAnsi="Arial" w:eastAsia="Times New Roman" w:cs="Arial"/>
                <w:color w:val="000000"/>
                <w:sz w:val="20"/>
              </w:rPr>
            </w:pPr>
            <w:r>
              <w:rPr>
                <w:rFonts w:ascii="Arial" w:hAnsi="Arial" w:eastAsia="Times New Roman" w:cs="Arial"/>
                <w:color w:val="000000"/>
                <w:sz w:val="20"/>
              </w:rPr>
              <w:t xml:space="preserve">        =</w:t>
            </w:r>
          </w:p>
        </w:tc>
        <w:tc>
          <w:tcPr>
            <w:tcW w:w="1841"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2,69 atau 269 %</w:t>
            </w:r>
          </w:p>
        </w:tc>
      </w:tr>
      <w:tr>
        <w:tblPrEx>
          <w:tblLayout w:type="fixed"/>
          <w:tblCellMar>
            <w:top w:w="0" w:type="dxa"/>
            <w:left w:w="108" w:type="dxa"/>
            <w:bottom w:w="0" w:type="dxa"/>
            <w:right w:w="108" w:type="dxa"/>
          </w:tblCellMar>
        </w:tblPrEx>
        <w:trPr>
          <w:trHeight w:val="315" w:hRule="atLeast"/>
        </w:trPr>
        <w:tc>
          <w:tcPr>
            <w:tcW w:w="1417" w:type="dxa"/>
            <w:vMerge w:val="restart"/>
            <w:tcBorders>
              <w:top w:val="nil"/>
              <w:left w:val="nil"/>
              <w:bottom w:val="nil"/>
              <w:right w:val="nil"/>
            </w:tcBorders>
            <w:shd w:val="clear" w:color="auto" w:fill="auto"/>
            <w:vAlign w:val="center"/>
          </w:tcPr>
          <w:p>
            <w:pPr>
              <w:spacing w:line="240" w:lineRule="auto"/>
              <w:jc w:val="center"/>
              <w:rPr>
                <w:rFonts w:ascii="Arial" w:hAnsi="Arial" w:eastAsia="Times New Roman" w:cs="Arial"/>
                <w:color w:val="000000"/>
                <w:sz w:val="20"/>
              </w:rPr>
            </w:pPr>
            <w:r>
              <w:rPr>
                <w:rFonts w:ascii="Arial" w:hAnsi="Arial" w:eastAsia="Times New Roman" w:cs="Arial"/>
                <w:color w:val="000000"/>
                <w:sz w:val="20"/>
              </w:rPr>
              <w:t>Tahun 2015=</w:t>
            </w:r>
          </w:p>
        </w:tc>
        <w:tc>
          <w:tcPr>
            <w:tcW w:w="1841" w:type="dxa"/>
            <w:tcBorders>
              <w:top w:val="nil"/>
              <w:left w:val="nil"/>
              <w:bottom w:val="single" w:color="auto" w:sz="8" w:space="0"/>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691.950.215 </w:t>
            </w:r>
          </w:p>
        </w:tc>
      </w:tr>
      <w:tr>
        <w:tblPrEx>
          <w:tblLayout w:type="fixed"/>
          <w:tblCellMar>
            <w:top w:w="0" w:type="dxa"/>
            <w:left w:w="108" w:type="dxa"/>
            <w:bottom w:w="0" w:type="dxa"/>
            <w:right w:w="108" w:type="dxa"/>
          </w:tblCellMar>
        </w:tblPrEx>
        <w:trPr>
          <w:trHeight w:val="300" w:hRule="atLeast"/>
        </w:trPr>
        <w:tc>
          <w:tcPr>
            <w:tcW w:w="1417" w:type="dxa"/>
            <w:vMerge w:val="continue"/>
            <w:tcBorders>
              <w:top w:val="nil"/>
              <w:left w:val="nil"/>
              <w:bottom w:val="nil"/>
              <w:right w:val="nil"/>
            </w:tcBorders>
            <w:vAlign w:val="center"/>
          </w:tcPr>
          <w:p>
            <w:pPr>
              <w:spacing w:line="240" w:lineRule="auto"/>
              <w:rPr>
                <w:rFonts w:ascii="Arial" w:hAnsi="Arial" w:eastAsia="Times New Roman" w:cs="Arial"/>
                <w:color w:val="000000"/>
                <w:sz w:val="20"/>
              </w:rPr>
            </w:pPr>
          </w:p>
        </w:tc>
        <w:tc>
          <w:tcPr>
            <w:tcW w:w="1841"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130.331.914 </w:t>
            </w:r>
          </w:p>
        </w:tc>
      </w:tr>
      <w:tr>
        <w:tblPrEx>
          <w:tblLayout w:type="fixed"/>
          <w:tblCellMar>
            <w:top w:w="0" w:type="dxa"/>
            <w:left w:w="108" w:type="dxa"/>
            <w:bottom w:w="0" w:type="dxa"/>
            <w:right w:w="108" w:type="dxa"/>
          </w:tblCellMar>
        </w:tblPrEx>
        <w:trPr>
          <w:trHeight w:val="441" w:hRule="atLeast"/>
        </w:trPr>
        <w:tc>
          <w:tcPr>
            <w:tcW w:w="1417" w:type="dxa"/>
            <w:tcBorders>
              <w:top w:val="nil"/>
              <w:left w:val="nil"/>
              <w:bottom w:val="nil"/>
              <w:right w:val="nil"/>
            </w:tcBorders>
            <w:shd w:val="clear" w:color="auto" w:fill="auto"/>
            <w:vAlign w:val="bottom"/>
          </w:tcPr>
          <w:p>
            <w:pPr>
              <w:jc w:val="right"/>
              <w:rPr>
                <w:rFonts w:ascii="Arial" w:hAnsi="Arial" w:eastAsia="Times New Roman" w:cs="Arial"/>
                <w:color w:val="000000"/>
                <w:sz w:val="20"/>
              </w:rPr>
            </w:pPr>
            <w:r>
              <w:rPr>
                <w:rFonts w:ascii="Arial" w:hAnsi="Arial" w:eastAsia="Times New Roman" w:cs="Arial"/>
                <w:color w:val="000000"/>
                <w:sz w:val="20"/>
              </w:rPr>
              <w:t xml:space="preserve">                =</w:t>
            </w:r>
          </w:p>
        </w:tc>
        <w:tc>
          <w:tcPr>
            <w:tcW w:w="1841"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5,31 atau 531 %</w:t>
            </w:r>
          </w:p>
        </w:tc>
      </w:tr>
    </w:tbl>
    <w:p>
      <w:pPr>
        <w:spacing w:line="240" w:lineRule="auto"/>
        <w:rPr>
          <w:rFonts w:ascii="Arial" w:hAnsi="Arial" w:eastAsia="Times New Roman" w:cs="Arial"/>
          <w:bCs/>
          <w:color w:val="000000"/>
        </w:rPr>
        <w:sectPr>
          <w:type w:val="continuous"/>
          <w:pgSz w:w="10319" w:h="14571"/>
          <w:pgMar w:top="1138" w:right="1987" w:bottom="1411" w:left="1699" w:header="720" w:footer="720" w:gutter="0"/>
          <w:cols w:space="395" w:num="2"/>
          <w:docGrid w:linePitch="360" w:charSpace="0"/>
        </w:sectPr>
      </w:pPr>
    </w:p>
    <w:p>
      <w:pPr>
        <w:spacing w:line="240" w:lineRule="auto"/>
        <w:jc w:val="center"/>
        <w:rPr>
          <w:rFonts w:ascii="Times New Roman" w:hAnsi="Times New Roman"/>
          <w:b/>
        </w:rPr>
      </w:pPr>
    </w:p>
    <w:p>
      <w:pPr>
        <w:spacing w:line="240" w:lineRule="auto"/>
        <w:jc w:val="center"/>
        <w:rPr>
          <w:rFonts w:ascii="Times New Roman" w:hAnsi="Times New Roman"/>
          <w:b/>
        </w:rPr>
      </w:pPr>
      <w:r>
        <w:rPr>
          <w:rFonts w:ascii="Times New Roman" w:hAnsi="Times New Roman"/>
          <w:b/>
        </w:rPr>
        <w:t>Tabel 4.</w:t>
      </w:r>
    </w:p>
    <w:p>
      <w:pPr>
        <w:spacing w:line="240" w:lineRule="auto"/>
        <w:jc w:val="center"/>
        <w:rPr>
          <w:rFonts w:ascii="Times New Roman" w:hAnsi="Times New Roman"/>
          <w:b/>
        </w:rPr>
      </w:pPr>
      <w:r>
        <w:rPr>
          <w:rFonts w:ascii="Times New Roman" w:hAnsi="Times New Roman"/>
          <w:b/>
        </w:rPr>
        <w:t>Perhitungan Current Rasio</w:t>
      </w:r>
    </w:p>
    <w:p>
      <w:pPr>
        <w:spacing w:line="240" w:lineRule="auto"/>
        <w:rPr>
          <w:rFonts w:ascii="Times New Roman" w:hAnsi="Times New Roman"/>
        </w:rPr>
      </w:pPr>
      <w:r>
        <w:rPr>
          <w:lang w:val="id-ID" w:eastAsia="id-ID"/>
        </w:rPr>
        <w:drawing>
          <wp:inline distT="0" distB="0" distL="0" distR="0">
            <wp:extent cx="4191000" cy="559435"/>
            <wp:effectExtent l="0" t="0" r="0" b="1206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0"/>
                    <a:srcRect/>
                    <a:stretch>
                      <a:fillRect/>
                    </a:stretch>
                  </pic:blipFill>
                  <pic:spPr>
                    <a:xfrm>
                      <a:off x="0" y="0"/>
                      <a:ext cx="4196425" cy="560717"/>
                    </a:xfrm>
                    <a:prstGeom prst="rect">
                      <a:avLst/>
                    </a:prstGeom>
                    <a:noFill/>
                    <a:ln w="9525">
                      <a:noFill/>
                      <a:miter lim="800000"/>
                      <a:headEnd/>
                      <a:tailEnd/>
                    </a:ln>
                  </pic:spPr>
                </pic:pic>
              </a:graphicData>
            </a:graphic>
          </wp:inline>
        </w:drawing>
      </w:r>
    </w:p>
    <w:p>
      <w:pPr>
        <w:spacing w:line="240" w:lineRule="auto"/>
        <w:rPr>
          <w:rFonts w:ascii="Times New Roman" w:hAnsi="Times New Roman"/>
          <w:i/>
        </w:rPr>
      </w:pPr>
      <w:r>
        <w:rPr>
          <w:rFonts w:ascii="Times New Roman" w:hAnsi="Times New Roman"/>
          <w:i/>
        </w:rPr>
        <w:t>Sumber : data diolah</w:t>
      </w:r>
    </w:p>
    <w:p>
      <w:pPr>
        <w:spacing w:line="240" w:lineRule="auto"/>
        <w:rPr>
          <w:rFonts w:ascii="Times New Roman" w:hAnsi="Times New Roman"/>
          <w:i/>
        </w:rPr>
      </w:pPr>
    </w:p>
    <w:p>
      <w:pPr>
        <w:pStyle w:val="8"/>
        <w:spacing w:line="240" w:lineRule="auto"/>
        <w:ind w:left="0"/>
        <w:rPr>
          <w:rFonts w:ascii="Arial" w:hAnsi="Arial" w:cs="Arial"/>
        </w:rPr>
        <w:sectPr>
          <w:type w:val="continuous"/>
          <w:pgSz w:w="10319" w:h="14571"/>
          <w:pgMar w:top="1123" w:right="1987" w:bottom="1411" w:left="1699" w:header="720" w:footer="720" w:gutter="0"/>
          <w:cols w:space="720" w:num="1"/>
          <w:docGrid w:linePitch="360" w:charSpace="0"/>
        </w:sectPr>
      </w:pPr>
    </w:p>
    <w:p>
      <w:pPr>
        <w:pStyle w:val="8"/>
        <w:spacing w:line="240" w:lineRule="auto"/>
        <w:ind w:left="284" w:hanging="14"/>
        <w:rPr>
          <w:rFonts w:ascii="Arial" w:hAnsi="Arial" w:cs="Arial"/>
        </w:rPr>
      </w:pPr>
      <w:r>
        <w:rPr>
          <w:rFonts w:ascii="Arial" w:hAnsi="Arial" w:cs="Arial"/>
        </w:rPr>
        <w:t>Tahun 2014 Current Ratio PT Multi Sukses sebesar 269% yang berarti bahwa setiap Rp. 1 utang lancar akan dijamin oleh Rp. 2,69 dari aktiva lancar. Tahun 2015 Current Ratio sebesar 531% yang berarti bahwa setiap Rp. 1 utang lancar akan dijamin oleh Rp. 5,31 aktiva lancar. Semakin tinggi rasio ini semakin baik keadaan perusahaan.</w:t>
      </w:r>
    </w:p>
    <w:p>
      <w:pPr>
        <w:pStyle w:val="8"/>
        <w:numPr>
          <w:ilvl w:val="0"/>
          <w:numId w:val="14"/>
        </w:numPr>
        <w:spacing w:after="200" w:line="240" w:lineRule="auto"/>
        <w:ind w:left="284" w:hanging="284"/>
        <w:contextualSpacing/>
        <w:rPr>
          <w:rFonts w:ascii="Arial" w:hAnsi="Arial" w:cs="Arial"/>
        </w:rPr>
      </w:pPr>
      <w:r>
        <w:rPr>
          <w:rFonts w:ascii="Arial" w:hAnsi="Arial" w:cs="Arial"/>
        </w:rPr>
        <w:t>Untuk mengetahui besarnya kemampuan perusahaan untuk menutupi kewajiban lancar dan hutang jangka panjang  digunakan alat analisis Rasio Leverage dengan rumus :</w:t>
      </w:r>
    </w:p>
    <w:tbl>
      <w:tblPr>
        <w:tblStyle w:val="6"/>
        <w:tblW w:w="3330" w:type="dxa"/>
        <w:tblInd w:w="108" w:type="dxa"/>
        <w:tblLayout w:type="fixed"/>
        <w:tblCellMar>
          <w:top w:w="0" w:type="dxa"/>
          <w:left w:w="108" w:type="dxa"/>
          <w:bottom w:w="0" w:type="dxa"/>
          <w:right w:w="108" w:type="dxa"/>
        </w:tblCellMar>
      </w:tblPr>
      <w:tblGrid>
        <w:gridCol w:w="1350"/>
        <w:gridCol w:w="1980"/>
      </w:tblGrid>
      <w:tr>
        <w:tblPrEx>
          <w:tblLayout w:type="fixed"/>
          <w:tblCellMar>
            <w:top w:w="0" w:type="dxa"/>
            <w:left w:w="108" w:type="dxa"/>
            <w:bottom w:w="0" w:type="dxa"/>
            <w:right w:w="108" w:type="dxa"/>
          </w:tblCellMar>
        </w:tblPrEx>
        <w:trPr>
          <w:trHeight w:val="315" w:hRule="atLeast"/>
        </w:trPr>
        <w:tc>
          <w:tcPr>
            <w:tcW w:w="1350" w:type="dxa"/>
            <w:vMerge w:val="restart"/>
            <w:tcBorders>
              <w:top w:val="nil"/>
              <w:left w:val="nil"/>
              <w:bottom w:val="nil"/>
              <w:right w:val="nil"/>
            </w:tcBorders>
            <w:shd w:val="clear" w:color="auto" w:fill="auto"/>
            <w:vAlign w:val="center"/>
          </w:tcPr>
          <w:p>
            <w:pPr>
              <w:spacing w:line="240" w:lineRule="auto"/>
              <w:ind w:hanging="108"/>
              <w:rPr>
                <w:rFonts w:ascii="Arial" w:hAnsi="Arial" w:eastAsia="Times New Roman" w:cs="Arial"/>
                <w:color w:val="000000"/>
                <w:sz w:val="20"/>
              </w:rPr>
            </w:pPr>
            <w:r>
              <w:rPr>
                <w:rFonts w:ascii="Arial" w:hAnsi="Arial" w:eastAsia="Times New Roman" w:cs="Arial"/>
                <w:color w:val="000000"/>
                <w:sz w:val="20"/>
              </w:rPr>
              <w:t>Tahun 2014=</w:t>
            </w:r>
          </w:p>
        </w:tc>
        <w:tc>
          <w:tcPr>
            <w:tcW w:w="1980" w:type="dxa"/>
            <w:tcBorders>
              <w:top w:val="nil"/>
              <w:left w:val="nil"/>
              <w:bottom w:val="single" w:color="auto" w:sz="8" w:space="0"/>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431.963.233 </w:t>
            </w:r>
          </w:p>
        </w:tc>
      </w:tr>
      <w:tr>
        <w:tblPrEx>
          <w:tblLayout w:type="fixed"/>
          <w:tblCellMar>
            <w:top w:w="0" w:type="dxa"/>
            <w:left w:w="108" w:type="dxa"/>
            <w:bottom w:w="0" w:type="dxa"/>
            <w:right w:w="108" w:type="dxa"/>
          </w:tblCellMar>
        </w:tblPrEx>
        <w:trPr>
          <w:trHeight w:val="300" w:hRule="atLeast"/>
        </w:trPr>
        <w:tc>
          <w:tcPr>
            <w:tcW w:w="1350" w:type="dxa"/>
            <w:vMerge w:val="continue"/>
            <w:tcBorders>
              <w:top w:val="nil"/>
              <w:left w:val="nil"/>
              <w:bottom w:val="nil"/>
              <w:right w:val="nil"/>
            </w:tcBorders>
            <w:vAlign w:val="center"/>
          </w:tcPr>
          <w:p>
            <w:pPr>
              <w:rPr>
                <w:rFonts w:ascii="Arial" w:hAnsi="Arial" w:eastAsia="Times New Roman" w:cs="Arial"/>
                <w:color w:val="000000"/>
                <w:sz w:val="20"/>
              </w:rPr>
            </w:pPr>
          </w:p>
        </w:tc>
        <w:tc>
          <w:tcPr>
            <w:tcW w:w="1980"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1.430.941.229 </w:t>
            </w:r>
          </w:p>
        </w:tc>
      </w:tr>
      <w:tr>
        <w:tblPrEx>
          <w:tblLayout w:type="fixed"/>
          <w:tblCellMar>
            <w:top w:w="0" w:type="dxa"/>
            <w:left w:w="108" w:type="dxa"/>
            <w:bottom w:w="0" w:type="dxa"/>
            <w:right w:w="108" w:type="dxa"/>
          </w:tblCellMar>
        </w:tblPrEx>
        <w:trPr>
          <w:trHeight w:val="300" w:hRule="atLeast"/>
        </w:trPr>
        <w:tc>
          <w:tcPr>
            <w:tcW w:w="1350" w:type="dxa"/>
            <w:tcBorders>
              <w:top w:val="nil"/>
              <w:left w:val="nil"/>
              <w:bottom w:val="nil"/>
              <w:right w:val="nil"/>
            </w:tcBorders>
            <w:shd w:val="clear" w:color="auto" w:fill="auto"/>
            <w:vAlign w:val="bottom"/>
          </w:tcPr>
          <w:p>
            <w:pPr>
              <w:jc w:val="right"/>
              <w:rPr>
                <w:rFonts w:ascii="Arial" w:hAnsi="Arial" w:eastAsia="Times New Roman" w:cs="Arial"/>
                <w:color w:val="000000"/>
                <w:sz w:val="20"/>
              </w:rPr>
            </w:pPr>
            <w:r>
              <w:rPr>
                <w:rFonts w:ascii="Arial" w:hAnsi="Arial" w:eastAsia="Times New Roman" w:cs="Arial"/>
                <w:color w:val="000000"/>
                <w:sz w:val="20"/>
              </w:rPr>
              <w:t xml:space="preserve">          =</w:t>
            </w:r>
          </w:p>
        </w:tc>
        <w:tc>
          <w:tcPr>
            <w:tcW w:w="1980"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0,3</w:t>
            </w:r>
          </w:p>
        </w:tc>
      </w:tr>
      <w:tr>
        <w:tblPrEx>
          <w:tblLayout w:type="fixed"/>
          <w:tblCellMar>
            <w:top w:w="0" w:type="dxa"/>
            <w:left w:w="108" w:type="dxa"/>
            <w:bottom w:w="0" w:type="dxa"/>
            <w:right w:w="108" w:type="dxa"/>
          </w:tblCellMar>
        </w:tblPrEx>
        <w:trPr>
          <w:trHeight w:val="315" w:hRule="atLeast"/>
        </w:trPr>
        <w:tc>
          <w:tcPr>
            <w:tcW w:w="1350" w:type="dxa"/>
            <w:vMerge w:val="restart"/>
            <w:tcBorders>
              <w:top w:val="nil"/>
              <w:left w:val="nil"/>
              <w:bottom w:val="nil"/>
              <w:right w:val="nil"/>
            </w:tcBorders>
            <w:shd w:val="clear" w:color="auto" w:fill="auto"/>
            <w:vAlign w:val="center"/>
          </w:tcPr>
          <w:p>
            <w:pPr>
              <w:spacing w:line="240" w:lineRule="auto"/>
              <w:ind w:hanging="108"/>
              <w:rPr>
                <w:rFonts w:ascii="Arial" w:hAnsi="Arial" w:eastAsia="Times New Roman" w:cs="Arial"/>
                <w:color w:val="000000"/>
                <w:sz w:val="20"/>
              </w:rPr>
            </w:pPr>
            <w:r>
              <w:rPr>
                <w:rFonts w:ascii="Arial" w:hAnsi="Arial" w:eastAsia="Times New Roman" w:cs="Arial"/>
                <w:color w:val="000000"/>
                <w:sz w:val="20"/>
              </w:rPr>
              <w:t>Tahun 2015=</w:t>
            </w:r>
          </w:p>
        </w:tc>
        <w:tc>
          <w:tcPr>
            <w:tcW w:w="1980" w:type="dxa"/>
            <w:tcBorders>
              <w:top w:val="nil"/>
              <w:left w:val="nil"/>
              <w:bottom w:val="single" w:color="auto" w:sz="8" w:space="0"/>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254.569.364 </w:t>
            </w:r>
          </w:p>
        </w:tc>
      </w:tr>
      <w:tr>
        <w:tblPrEx>
          <w:tblLayout w:type="fixed"/>
          <w:tblCellMar>
            <w:top w:w="0" w:type="dxa"/>
            <w:left w:w="108" w:type="dxa"/>
            <w:bottom w:w="0" w:type="dxa"/>
            <w:right w:w="108" w:type="dxa"/>
          </w:tblCellMar>
        </w:tblPrEx>
        <w:trPr>
          <w:trHeight w:val="300" w:hRule="atLeast"/>
        </w:trPr>
        <w:tc>
          <w:tcPr>
            <w:tcW w:w="1350" w:type="dxa"/>
            <w:vMerge w:val="continue"/>
            <w:tcBorders>
              <w:top w:val="nil"/>
              <w:left w:val="nil"/>
              <w:bottom w:val="nil"/>
              <w:right w:val="nil"/>
            </w:tcBorders>
            <w:vAlign w:val="center"/>
          </w:tcPr>
          <w:p>
            <w:pPr>
              <w:rPr>
                <w:rFonts w:ascii="Arial" w:hAnsi="Arial" w:eastAsia="Times New Roman" w:cs="Arial"/>
                <w:color w:val="000000"/>
                <w:sz w:val="20"/>
              </w:rPr>
            </w:pPr>
          </w:p>
        </w:tc>
        <w:tc>
          <w:tcPr>
            <w:tcW w:w="1980"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1.480.151.260 </w:t>
            </w:r>
          </w:p>
        </w:tc>
      </w:tr>
      <w:tr>
        <w:tblPrEx>
          <w:tblLayout w:type="fixed"/>
          <w:tblCellMar>
            <w:top w:w="0" w:type="dxa"/>
            <w:left w:w="108" w:type="dxa"/>
            <w:bottom w:w="0" w:type="dxa"/>
            <w:right w:w="108" w:type="dxa"/>
          </w:tblCellMar>
        </w:tblPrEx>
        <w:trPr>
          <w:trHeight w:val="300" w:hRule="atLeast"/>
        </w:trPr>
        <w:tc>
          <w:tcPr>
            <w:tcW w:w="1350" w:type="dxa"/>
            <w:tcBorders>
              <w:top w:val="nil"/>
              <w:left w:val="nil"/>
              <w:bottom w:val="nil"/>
              <w:right w:val="nil"/>
            </w:tcBorders>
            <w:shd w:val="clear" w:color="auto" w:fill="auto"/>
            <w:vAlign w:val="bottom"/>
          </w:tcPr>
          <w:p>
            <w:pPr>
              <w:jc w:val="right"/>
              <w:rPr>
                <w:rFonts w:ascii="Arial" w:hAnsi="Arial" w:eastAsia="Times New Roman" w:cs="Arial"/>
                <w:color w:val="000000"/>
                <w:sz w:val="20"/>
              </w:rPr>
            </w:pPr>
            <w:r>
              <w:rPr>
                <w:rFonts w:ascii="Arial" w:hAnsi="Arial" w:eastAsia="Times New Roman" w:cs="Arial"/>
                <w:color w:val="000000"/>
                <w:sz w:val="20"/>
              </w:rPr>
              <w:t xml:space="preserve">             =</w:t>
            </w:r>
          </w:p>
        </w:tc>
        <w:tc>
          <w:tcPr>
            <w:tcW w:w="1980"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0,17</w:t>
            </w:r>
          </w:p>
        </w:tc>
      </w:tr>
    </w:tbl>
    <w:p>
      <w:pPr>
        <w:spacing w:line="480" w:lineRule="auto"/>
        <w:rPr>
          <w:rFonts w:ascii="Times New Roman" w:hAnsi="Times New Roman"/>
        </w:rPr>
        <w:sectPr>
          <w:type w:val="continuous"/>
          <w:pgSz w:w="10319" w:h="14571"/>
          <w:pgMar w:top="1138" w:right="1987" w:bottom="1411" w:left="1699" w:header="720" w:footer="720" w:gutter="0"/>
          <w:cols w:space="395" w:num="2"/>
          <w:docGrid w:linePitch="360" w:charSpace="0"/>
        </w:sectPr>
      </w:pPr>
    </w:p>
    <w:p>
      <w:pPr>
        <w:spacing w:line="240" w:lineRule="auto"/>
        <w:jc w:val="center"/>
        <w:rPr>
          <w:rFonts w:ascii="Times New Roman" w:hAnsi="Times New Roman"/>
          <w:b/>
        </w:rPr>
      </w:pPr>
    </w:p>
    <w:p>
      <w:pPr>
        <w:spacing w:line="240" w:lineRule="auto"/>
        <w:jc w:val="center"/>
        <w:rPr>
          <w:rFonts w:ascii="Times New Roman" w:hAnsi="Times New Roman"/>
          <w:b/>
        </w:rPr>
      </w:pPr>
    </w:p>
    <w:p>
      <w:pPr>
        <w:spacing w:line="240" w:lineRule="auto"/>
        <w:jc w:val="center"/>
        <w:rPr>
          <w:rFonts w:ascii="Times New Roman" w:hAnsi="Times New Roman"/>
          <w:b/>
        </w:rPr>
      </w:pPr>
    </w:p>
    <w:p>
      <w:pPr>
        <w:spacing w:line="240" w:lineRule="auto"/>
        <w:jc w:val="center"/>
        <w:rPr>
          <w:rFonts w:ascii="Times New Roman" w:hAnsi="Times New Roman"/>
          <w:b/>
        </w:rPr>
      </w:pPr>
      <w:r>
        <w:rPr>
          <w:rFonts w:ascii="Times New Roman" w:hAnsi="Times New Roman"/>
          <w:b/>
        </w:rPr>
        <w:t>Tabel 5.</w:t>
      </w:r>
    </w:p>
    <w:p>
      <w:pPr>
        <w:spacing w:line="240" w:lineRule="auto"/>
        <w:jc w:val="center"/>
        <w:rPr>
          <w:rFonts w:eastAsia="Times New Roman" w:cs="Calibri"/>
          <w:b/>
          <w:color w:val="000000"/>
        </w:rPr>
      </w:pPr>
      <w:r>
        <w:rPr>
          <w:rFonts w:ascii="Times New Roman" w:hAnsi="Times New Roman"/>
          <w:b/>
        </w:rPr>
        <w:t xml:space="preserve">Perhitungan Rasio </w:t>
      </w:r>
      <w:r>
        <w:rPr>
          <w:rFonts w:ascii="Times New Roman" w:hAnsi="Times New Roman" w:eastAsia="Times New Roman"/>
          <w:b/>
          <w:color w:val="000000"/>
        </w:rPr>
        <w:t>Total Debth to Total Asset (TDTA)</w:t>
      </w:r>
    </w:p>
    <w:p>
      <w:pPr>
        <w:spacing w:line="240" w:lineRule="auto"/>
        <w:rPr>
          <w:rFonts w:ascii="Times New Roman" w:hAnsi="Times New Roman"/>
        </w:rPr>
      </w:pPr>
      <w:r>
        <w:rPr>
          <w:lang w:val="id-ID" w:eastAsia="id-ID"/>
        </w:rPr>
        <w:drawing>
          <wp:inline distT="0" distB="0" distL="0" distR="0">
            <wp:extent cx="4221480" cy="560705"/>
            <wp:effectExtent l="0" t="0" r="7620" b="10795"/>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r:embed="rId11"/>
                    <a:srcRect/>
                    <a:stretch>
                      <a:fillRect/>
                    </a:stretch>
                  </pic:blipFill>
                  <pic:spPr>
                    <a:xfrm>
                      <a:off x="0" y="0"/>
                      <a:ext cx="4216194" cy="560161"/>
                    </a:xfrm>
                    <a:prstGeom prst="rect">
                      <a:avLst/>
                    </a:prstGeom>
                    <a:noFill/>
                    <a:ln w="9525">
                      <a:noFill/>
                      <a:miter lim="800000"/>
                      <a:headEnd/>
                      <a:tailEnd/>
                    </a:ln>
                  </pic:spPr>
                </pic:pic>
              </a:graphicData>
            </a:graphic>
          </wp:inline>
        </w:drawing>
      </w:r>
    </w:p>
    <w:p>
      <w:pPr>
        <w:spacing w:line="240" w:lineRule="auto"/>
        <w:rPr>
          <w:rFonts w:ascii="Times New Roman" w:hAnsi="Times New Roman"/>
          <w:i/>
        </w:rPr>
      </w:pPr>
      <w:r>
        <w:rPr>
          <w:rFonts w:ascii="Times New Roman" w:hAnsi="Times New Roman"/>
          <w:i/>
        </w:rPr>
        <w:t>Sumber : data diolah</w:t>
      </w:r>
    </w:p>
    <w:p>
      <w:pPr>
        <w:autoSpaceDE w:val="0"/>
        <w:autoSpaceDN w:val="0"/>
        <w:adjustRightInd w:val="0"/>
        <w:spacing w:line="240" w:lineRule="auto"/>
        <w:rPr>
          <w:rFonts w:ascii="Arial" w:hAnsi="Arial" w:cs="Arial"/>
        </w:rPr>
      </w:pPr>
    </w:p>
    <w:p>
      <w:pPr>
        <w:autoSpaceDE w:val="0"/>
        <w:autoSpaceDN w:val="0"/>
        <w:adjustRightInd w:val="0"/>
        <w:spacing w:line="480" w:lineRule="auto"/>
        <w:rPr>
          <w:rFonts w:ascii="Arial" w:hAnsi="Arial" w:cs="Arial"/>
        </w:rPr>
        <w:sectPr>
          <w:type w:val="continuous"/>
          <w:pgSz w:w="10319" w:h="14571"/>
          <w:pgMar w:top="1138" w:right="1987" w:bottom="1411" w:left="1699" w:header="720" w:footer="720" w:gutter="0"/>
          <w:cols w:space="720" w:num="1"/>
          <w:docGrid w:linePitch="360" w:charSpace="0"/>
        </w:sectPr>
      </w:pPr>
    </w:p>
    <w:p>
      <w:pPr>
        <w:pStyle w:val="8"/>
        <w:spacing w:line="240" w:lineRule="auto"/>
        <w:ind w:left="284" w:hanging="14"/>
        <w:rPr>
          <w:rFonts w:ascii="Arial" w:hAnsi="Arial" w:cs="Arial"/>
        </w:rPr>
      </w:pPr>
      <w:r>
        <w:rPr>
          <w:rFonts w:ascii="Arial" w:hAnsi="Arial" w:cs="Arial"/>
        </w:rPr>
        <w:t xml:space="preserve">Pada tahun 2014 perusahaan mempunyai rasio TDTA 0,30, artinya setiap Rp. 1,- aktiva dibiayai oleh hutang sebesar Rp. 0,30. Pada tahun 2015 perusahaan mempunyai rasio TDTA 0,17, artinya setiap Rp. 1.- aktiva dibiayai oleh hutang sebesar Rp. 0,17. </w:t>
      </w:r>
    </w:p>
    <w:p>
      <w:pPr>
        <w:pStyle w:val="8"/>
        <w:numPr>
          <w:ilvl w:val="0"/>
          <w:numId w:val="14"/>
        </w:numPr>
        <w:spacing w:after="200" w:line="240" w:lineRule="auto"/>
        <w:ind w:left="284" w:hanging="284"/>
        <w:contextualSpacing/>
        <w:rPr>
          <w:rFonts w:ascii="Arial" w:hAnsi="Arial" w:cs="Arial"/>
        </w:rPr>
      </w:pPr>
      <w:r>
        <w:rPr>
          <w:rFonts w:ascii="Arial" w:hAnsi="Arial" w:cs="Arial"/>
        </w:rPr>
        <w:t>Untuk mengetahui kemampuan PT Multi Sukses dalam menghasilkan laba dari asset dan modal yang dimiliki digunakan analisis sebagai berikut:</w:t>
      </w:r>
    </w:p>
    <w:p>
      <w:pPr>
        <w:pStyle w:val="8"/>
        <w:numPr>
          <w:ilvl w:val="0"/>
          <w:numId w:val="15"/>
        </w:numPr>
        <w:spacing w:line="240" w:lineRule="auto"/>
        <w:ind w:left="567" w:hanging="284"/>
        <w:contextualSpacing/>
        <w:rPr>
          <w:rFonts w:ascii="Arial" w:hAnsi="Arial" w:cs="Arial"/>
        </w:rPr>
      </w:pPr>
      <w:r>
        <w:rPr>
          <w:rFonts w:ascii="Arial" w:hAnsi="Arial" w:cs="Arial"/>
        </w:rPr>
        <w:t>ROE (</w:t>
      </w:r>
      <w:r>
        <w:rPr>
          <w:rFonts w:ascii="Arial" w:hAnsi="Arial" w:cs="Arial"/>
          <w:i/>
        </w:rPr>
        <w:t>Returt On Equity</w:t>
      </w:r>
      <w:r>
        <w:rPr>
          <w:rFonts w:ascii="Arial" w:hAnsi="Arial" w:cs="Arial"/>
        </w:rPr>
        <w:t>)</w:t>
      </w:r>
    </w:p>
    <w:tbl>
      <w:tblPr>
        <w:tblStyle w:val="6"/>
        <w:tblW w:w="3008" w:type="dxa"/>
        <w:tblInd w:w="250" w:type="dxa"/>
        <w:tblLayout w:type="fixed"/>
        <w:tblCellMar>
          <w:top w:w="0" w:type="dxa"/>
          <w:left w:w="108" w:type="dxa"/>
          <w:bottom w:w="0" w:type="dxa"/>
          <w:right w:w="108" w:type="dxa"/>
        </w:tblCellMar>
      </w:tblPr>
      <w:tblGrid>
        <w:gridCol w:w="848"/>
        <w:gridCol w:w="2160"/>
      </w:tblGrid>
      <w:tr>
        <w:tblPrEx>
          <w:tblLayout w:type="fixed"/>
          <w:tblCellMar>
            <w:top w:w="0" w:type="dxa"/>
            <w:left w:w="108" w:type="dxa"/>
            <w:bottom w:w="0" w:type="dxa"/>
            <w:right w:w="108" w:type="dxa"/>
          </w:tblCellMar>
        </w:tblPrEx>
        <w:trPr>
          <w:trHeight w:val="315" w:hRule="atLeast"/>
        </w:trPr>
        <w:tc>
          <w:tcPr>
            <w:tcW w:w="848" w:type="dxa"/>
            <w:vMerge w:val="restart"/>
            <w:tcBorders>
              <w:top w:val="nil"/>
              <w:left w:val="nil"/>
              <w:bottom w:val="nil"/>
              <w:right w:val="nil"/>
            </w:tcBorders>
            <w:shd w:val="clear" w:color="auto" w:fill="auto"/>
            <w:vAlign w:val="center"/>
          </w:tcPr>
          <w:p>
            <w:pPr>
              <w:spacing w:line="240" w:lineRule="auto"/>
              <w:ind w:hanging="70"/>
              <w:jc w:val="left"/>
              <w:rPr>
                <w:rFonts w:ascii="Arial" w:hAnsi="Arial" w:eastAsia="Times New Roman" w:cs="Arial"/>
                <w:color w:val="000000"/>
                <w:sz w:val="20"/>
              </w:rPr>
            </w:pPr>
            <w:r>
              <w:rPr>
                <w:rFonts w:ascii="Arial" w:hAnsi="Arial" w:eastAsia="Times New Roman" w:cs="Arial"/>
                <w:color w:val="000000"/>
                <w:sz w:val="20"/>
              </w:rPr>
              <w:t>Tahun 2014 =</w:t>
            </w:r>
          </w:p>
        </w:tc>
        <w:tc>
          <w:tcPr>
            <w:tcW w:w="2160" w:type="dxa"/>
            <w:tcBorders>
              <w:top w:val="nil"/>
              <w:left w:val="nil"/>
              <w:bottom w:val="single" w:color="auto" w:sz="8" w:space="0"/>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382.196.200 </w:t>
            </w:r>
          </w:p>
        </w:tc>
      </w:tr>
      <w:tr>
        <w:tblPrEx>
          <w:tblLayout w:type="fixed"/>
          <w:tblCellMar>
            <w:top w:w="0" w:type="dxa"/>
            <w:left w:w="108" w:type="dxa"/>
            <w:bottom w:w="0" w:type="dxa"/>
            <w:right w:w="108" w:type="dxa"/>
          </w:tblCellMar>
        </w:tblPrEx>
        <w:trPr>
          <w:trHeight w:val="300" w:hRule="atLeast"/>
        </w:trPr>
        <w:tc>
          <w:tcPr>
            <w:tcW w:w="848" w:type="dxa"/>
            <w:vMerge w:val="continue"/>
            <w:tcBorders>
              <w:top w:val="nil"/>
              <w:left w:val="nil"/>
              <w:bottom w:val="nil"/>
              <w:right w:val="nil"/>
            </w:tcBorders>
            <w:vAlign w:val="center"/>
          </w:tcPr>
          <w:p>
            <w:pPr>
              <w:spacing w:line="240" w:lineRule="auto"/>
              <w:rPr>
                <w:rFonts w:ascii="Arial" w:hAnsi="Arial" w:eastAsia="Times New Roman" w:cs="Arial"/>
                <w:color w:val="000000"/>
                <w:sz w:val="20"/>
              </w:rPr>
            </w:pPr>
          </w:p>
        </w:tc>
        <w:tc>
          <w:tcPr>
            <w:tcW w:w="2160"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998.977.996 </w:t>
            </w:r>
          </w:p>
        </w:tc>
      </w:tr>
      <w:tr>
        <w:tblPrEx>
          <w:tblLayout w:type="fixed"/>
          <w:tblCellMar>
            <w:top w:w="0" w:type="dxa"/>
            <w:left w:w="108" w:type="dxa"/>
            <w:bottom w:w="0" w:type="dxa"/>
            <w:right w:w="108" w:type="dxa"/>
          </w:tblCellMar>
        </w:tblPrEx>
        <w:trPr>
          <w:trHeight w:val="414" w:hRule="atLeast"/>
        </w:trPr>
        <w:tc>
          <w:tcPr>
            <w:tcW w:w="848" w:type="dxa"/>
            <w:tcBorders>
              <w:top w:val="nil"/>
              <w:left w:val="nil"/>
              <w:bottom w:val="nil"/>
              <w:right w:val="nil"/>
            </w:tcBorders>
            <w:shd w:val="clear" w:color="auto" w:fill="auto"/>
            <w:vAlign w:val="bottom"/>
          </w:tcPr>
          <w:p>
            <w:pPr>
              <w:jc w:val="right"/>
              <w:rPr>
                <w:rFonts w:ascii="Arial" w:hAnsi="Arial" w:eastAsia="Times New Roman" w:cs="Arial"/>
                <w:color w:val="000000"/>
                <w:sz w:val="20"/>
              </w:rPr>
            </w:pPr>
            <w:r>
              <w:rPr>
                <w:rFonts w:ascii="Arial" w:hAnsi="Arial" w:eastAsia="Times New Roman" w:cs="Arial"/>
                <w:color w:val="000000"/>
                <w:sz w:val="20"/>
              </w:rPr>
              <w:t xml:space="preserve">            =</w:t>
            </w:r>
          </w:p>
        </w:tc>
        <w:tc>
          <w:tcPr>
            <w:tcW w:w="2160"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38,26%</w:t>
            </w:r>
          </w:p>
        </w:tc>
      </w:tr>
      <w:tr>
        <w:tblPrEx>
          <w:tblLayout w:type="fixed"/>
          <w:tblCellMar>
            <w:top w:w="0" w:type="dxa"/>
            <w:left w:w="108" w:type="dxa"/>
            <w:bottom w:w="0" w:type="dxa"/>
            <w:right w:w="108" w:type="dxa"/>
          </w:tblCellMar>
        </w:tblPrEx>
        <w:trPr>
          <w:trHeight w:val="315" w:hRule="atLeast"/>
        </w:trPr>
        <w:tc>
          <w:tcPr>
            <w:tcW w:w="848" w:type="dxa"/>
            <w:vMerge w:val="restart"/>
            <w:tcBorders>
              <w:top w:val="nil"/>
              <w:left w:val="nil"/>
              <w:bottom w:val="nil"/>
              <w:right w:val="nil"/>
            </w:tcBorders>
            <w:shd w:val="clear" w:color="auto" w:fill="auto"/>
            <w:vAlign w:val="center"/>
          </w:tcPr>
          <w:p>
            <w:pPr>
              <w:spacing w:line="240" w:lineRule="auto"/>
              <w:ind w:left="-70"/>
              <w:jc w:val="left"/>
              <w:rPr>
                <w:rFonts w:ascii="Arial" w:hAnsi="Arial" w:eastAsia="Times New Roman" w:cs="Arial"/>
                <w:color w:val="000000"/>
                <w:sz w:val="20"/>
              </w:rPr>
            </w:pPr>
            <w:r>
              <w:rPr>
                <w:rFonts w:ascii="Arial" w:hAnsi="Arial" w:eastAsia="Times New Roman" w:cs="Arial"/>
                <w:color w:val="000000"/>
                <w:sz w:val="20"/>
              </w:rPr>
              <w:t>Tahun 2015 =</w:t>
            </w:r>
          </w:p>
        </w:tc>
        <w:tc>
          <w:tcPr>
            <w:tcW w:w="2160" w:type="dxa"/>
            <w:tcBorders>
              <w:top w:val="nil"/>
              <w:left w:val="nil"/>
              <w:bottom w:val="single" w:color="auto" w:sz="8" w:space="0"/>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826.603.900 </w:t>
            </w:r>
          </w:p>
        </w:tc>
      </w:tr>
      <w:tr>
        <w:tblPrEx>
          <w:tblLayout w:type="fixed"/>
          <w:tblCellMar>
            <w:top w:w="0" w:type="dxa"/>
            <w:left w:w="108" w:type="dxa"/>
            <w:bottom w:w="0" w:type="dxa"/>
            <w:right w:w="108" w:type="dxa"/>
          </w:tblCellMar>
        </w:tblPrEx>
        <w:trPr>
          <w:trHeight w:val="315" w:hRule="atLeast"/>
        </w:trPr>
        <w:tc>
          <w:tcPr>
            <w:tcW w:w="848" w:type="dxa"/>
            <w:vMerge w:val="continue"/>
            <w:tcBorders>
              <w:top w:val="nil"/>
              <w:left w:val="nil"/>
              <w:bottom w:val="nil"/>
              <w:right w:val="nil"/>
            </w:tcBorders>
            <w:vAlign w:val="center"/>
          </w:tcPr>
          <w:p>
            <w:pPr>
              <w:spacing w:line="240" w:lineRule="auto"/>
              <w:rPr>
                <w:rFonts w:ascii="Arial" w:hAnsi="Arial" w:eastAsia="Times New Roman" w:cs="Arial"/>
                <w:color w:val="000000"/>
                <w:sz w:val="20"/>
              </w:rPr>
            </w:pPr>
          </w:p>
        </w:tc>
        <w:tc>
          <w:tcPr>
            <w:tcW w:w="2160"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 xml:space="preserve"> Rp      998.977.996 </w:t>
            </w:r>
          </w:p>
        </w:tc>
      </w:tr>
      <w:tr>
        <w:tblPrEx>
          <w:tblLayout w:type="fixed"/>
          <w:tblCellMar>
            <w:top w:w="0" w:type="dxa"/>
            <w:left w:w="108" w:type="dxa"/>
            <w:bottom w:w="0" w:type="dxa"/>
            <w:right w:w="108" w:type="dxa"/>
          </w:tblCellMar>
        </w:tblPrEx>
        <w:trPr>
          <w:trHeight w:val="432" w:hRule="atLeast"/>
        </w:trPr>
        <w:tc>
          <w:tcPr>
            <w:tcW w:w="848" w:type="dxa"/>
            <w:tcBorders>
              <w:top w:val="nil"/>
              <w:left w:val="nil"/>
              <w:bottom w:val="nil"/>
              <w:right w:val="nil"/>
            </w:tcBorders>
            <w:shd w:val="clear" w:color="auto" w:fill="auto"/>
            <w:vAlign w:val="bottom"/>
          </w:tcPr>
          <w:p>
            <w:pPr>
              <w:jc w:val="right"/>
              <w:rPr>
                <w:rFonts w:ascii="Arial" w:hAnsi="Arial" w:eastAsia="Times New Roman" w:cs="Arial"/>
                <w:color w:val="000000"/>
                <w:sz w:val="20"/>
              </w:rPr>
            </w:pPr>
            <w:r>
              <w:rPr>
                <w:rFonts w:ascii="Arial" w:hAnsi="Arial" w:eastAsia="Times New Roman" w:cs="Arial"/>
                <w:color w:val="000000"/>
                <w:sz w:val="20"/>
              </w:rPr>
              <w:t xml:space="preserve">               =</w:t>
            </w:r>
          </w:p>
        </w:tc>
        <w:tc>
          <w:tcPr>
            <w:tcW w:w="2160" w:type="dxa"/>
            <w:tcBorders>
              <w:top w:val="nil"/>
              <w:left w:val="nil"/>
              <w:bottom w:val="nil"/>
              <w:right w:val="nil"/>
            </w:tcBorders>
            <w:shd w:val="clear" w:color="auto" w:fill="auto"/>
            <w:vAlign w:val="bottom"/>
          </w:tcPr>
          <w:p>
            <w:pPr>
              <w:jc w:val="left"/>
              <w:rPr>
                <w:rFonts w:ascii="Arial" w:hAnsi="Arial" w:eastAsia="Times New Roman" w:cs="Arial"/>
                <w:color w:val="000000"/>
                <w:sz w:val="20"/>
              </w:rPr>
            </w:pPr>
            <w:r>
              <w:rPr>
                <w:rFonts w:ascii="Arial" w:hAnsi="Arial" w:eastAsia="Times New Roman" w:cs="Arial"/>
                <w:color w:val="000000"/>
                <w:sz w:val="20"/>
              </w:rPr>
              <w:t>67,44%</w:t>
            </w:r>
          </w:p>
        </w:tc>
      </w:tr>
    </w:tbl>
    <w:p>
      <w:pPr>
        <w:spacing w:line="240" w:lineRule="auto"/>
        <w:rPr>
          <w:rFonts w:ascii="Arial" w:hAnsi="Arial" w:cs="Arial"/>
        </w:rPr>
        <w:sectPr>
          <w:type w:val="continuous"/>
          <w:pgSz w:w="10319" w:h="14571"/>
          <w:pgMar w:top="1138" w:right="1987" w:bottom="1411" w:left="1699" w:header="720" w:footer="720" w:gutter="0"/>
          <w:cols w:space="395" w:num="2"/>
          <w:docGrid w:linePitch="360" w:charSpace="0"/>
        </w:sectPr>
      </w:pPr>
    </w:p>
    <w:p>
      <w:pPr>
        <w:spacing w:line="240" w:lineRule="auto"/>
        <w:jc w:val="center"/>
        <w:rPr>
          <w:rFonts w:ascii="Times New Roman" w:hAnsi="Times New Roman"/>
          <w:b/>
        </w:rPr>
      </w:pPr>
    </w:p>
    <w:p>
      <w:pPr>
        <w:spacing w:line="240" w:lineRule="auto"/>
        <w:jc w:val="center"/>
        <w:rPr>
          <w:rFonts w:ascii="Times New Roman" w:hAnsi="Times New Roman"/>
          <w:b/>
        </w:rPr>
      </w:pPr>
      <w:r>
        <w:rPr>
          <w:rFonts w:ascii="Times New Roman" w:hAnsi="Times New Roman"/>
          <w:b/>
        </w:rPr>
        <w:t>Tabel 6.</w:t>
      </w:r>
    </w:p>
    <w:p>
      <w:pPr>
        <w:spacing w:line="240" w:lineRule="auto"/>
        <w:jc w:val="center"/>
        <w:rPr>
          <w:rFonts w:ascii="Times New Roman" w:hAnsi="Times New Roman"/>
          <w:b/>
        </w:rPr>
      </w:pPr>
      <w:r>
        <w:rPr>
          <w:rFonts w:ascii="Times New Roman" w:hAnsi="Times New Roman"/>
          <w:b/>
        </w:rPr>
        <w:t>Perhitungan Rasio Return On Equitas ( ROE )</w:t>
      </w:r>
    </w:p>
    <w:p>
      <w:pPr>
        <w:spacing w:line="240" w:lineRule="auto"/>
        <w:rPr>
          <w:rFonts w:ascii="Times New Roman" w:hAnsi="Times New Roman"/>
        </w:rPr>
      </w:pPr>
      <w:r>
        <w:rPr>
          <w:lang w:val="id-ID" w:eastAsia="id-ID"/>
        </w:rPr>
        <w:drawing>
          <wp:inline distT="0" distB="0" distL="0" distR="0">
            <wp:extent cx="4152900" cy="559435"/>
            <wp:effectExtent l="0" t="0" r="0" b="1206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2"/>
                    <a:srcRect/>
                    <a:stretch>
                      <a:fillRect/>
                    </a:stretch>
                  </pic:blipFill>
                  <pic:spPr>
                    <a:xfrm>
                      <a:off x="0" y="0"/>
                      <a:ext cx="4158783" cy="560705"/>
                    </a:xfrm>
                    <a:prstGeom prst="rect">
                      <a:avLst/>
                    </a:prstGeom>
                    <a:noFill/>
                    <a:ln w="9525">
                      <a:noFill/>
                      <a:miter lim="800000"/>
                      <a:headEnd/>
                      <a:tailEnd/>
                    </a:ln>
                  </pic:spPr>
                </pic:pic>
              </a:graphicData>
            </a:graphic>
          </wp:inline>
        </w:drawing>
      </w:r>
    </w:p>
    <w:p>
      <w:pPr>
        <w:spacing w:line="240" w:lineRule="auto"/>
        <w:rPr>
          <w:rFonts w:ascii="Times New Roman" w:hAnsi="Times New Roman"/>
          <w:i/>
        </w:rPr>
      </w:pPr>
      <w:r>
        <w:rPr>
          <w:rFonts w:ascii="Times New Roman" w:hAnsi="Times New Roman"/>
          <w:i/>
        </w:rPr>
        <w:t>Sumber : data diolah</w:t>
      </w:r>
    </w:p>
    <w:p>
      <w:pPr>
        <w:pStyle w:val="8"/>
        <w:spacing w:line="240" w:lineRule="auto"/>
        <w:ind w:left="0"/>
        <w:rPr>
          <w:rFonts w:ascii="Times New Roman" w:hAnsi="Times New Roman"/>
        </w:rPr>
      </w:pPr>
    </w:p>
    <w:p>
      <w:pPr>
        <w:pStyle w:val="8"/>
        <w:spacing w:line="240" w:lineRule="auto"/>
        <w:ind w:left="0"/>
        <w:rPr>
          <w:rFonts w:ascii="Times New Roman" w:hAnsi="Times New Roman"/>
        </w:rPr>
        <w:sectPr>
          <w:type w:val="continuous"/>
          <w:pgSz w:w="10319" w:h="14571"/>
          <w:pgMar w:top="1138" w:right="1987" w:bottom="1411" w:left="1699" w:header="720" w:footer="720" w:gutter="0"/>
          <w:cols w:space="720" w:num="1"/>
          <w:docGrid w:linePitch="360" w:charSpace="0"/>
        </w:sectPr>
      </w:pPr>
    </w:p>
    <w:p>
      <w:pPr>
        <w:pStyle w:val="8"/>
        <w:spacing w:line="240" w:lineRule="auto"/>
        <w:ind w:left="284" w:hanging="14"/>
        <w:rPr>
          <w:rFonts w:ascii="Times New Roman" w:hAnsi="Times New Roman"/>
        </w:rPr>
      </w:pPr>
      <w:r>
        <w:rPr>
          <w:rFonts w:ascii="Times New Roman" w:hAnsi="Times New Roman"/>
        </w:rPr>
        <w:t xml:space="preserve">Tahun 2014 Return On Equity sebesar 38,26% yang menunjukan bahwa setiap Rp. 1 modal dapat menghasilkan laba bersih sebesar Rp. 0,38. Tahun 2015 Return On Equity sebesar 67,44% yang artinya bahwa setiap Rp. 1 dapat menghasilkan laba sebesar Rp. 0,67 dari modal. </w:t>
      </w:r>
      <w:r>
        <w:rPr>
          <w:rFonts w:ascii="Arial" w:hAnsi="Arial" w:cs="Arial"/>
        </w:rPr>
        <w:t>Kenaikan</w:t>
      </w:r>
      <w:r>
        <w:rPr>
          <w:rFonts w:ascii="Times New Roman" w:hAnsi="Times New Roman"/>
        </w:rPr>
        <w:t xml:space="preserve"> ini disebabkan meningkatnya modal dan laba bersih PT Multi Sukses di tahun tersebut. Semakin tinggi rasio ini semakin baik keadaan perusahaan.</w:t>
      </w:r>
    </w:p>
    <w:p>
      <w:pPr>
        <w:pStyle w:val="8"/>
        <w:spacing w:line="240" w:lineRule="auto"/>
        <w:ind w:left="284"/>
        <w:rPr>
          <w:rFonts w:ascii="Times New Roman" w:hAnsi="Times New Roman"/>
        </w:rPr>
      </w:pPr>
    </w:p>
    <w:p>
      <w:pPr>
        <w:pStyle w:val="8"/>
        <w:numPr>
          <w:ilvl w:val="0"/>
          <w:numId w:val="15"/>
        </w:numPr>
        <w:spacing w:line="240" w:lineRule="auto"/>
        <w:ind w:left="567" w:hanging="284"/>
        <w:contextualSpacing/>
        <w:rPr>
          <w:rFonts w:ascii="Times New Roman" w:hAnsi="Times New Roman"/>
        </w:rPr>
      </w:pPr>
      <w:r>
        <w:rPr>
          <w:rFonts w:ascii="Times New Roman" w:hAnsi="Times New Roman"/>
        </w:rPr>
        <w:t>ROA (</w:t>
      </w:r>
      <w:r>
        <w:rPr>
          <w:rFonts w:ascii="Times New Roman" w:hAnsi="Times New Roman"/>
          <w:i/>
        </w:rPr>
        <w:t>Returt On Assets</w:t>
      </w:r>
      <w:r>
        <w:rPr>
          <w:rFonts w:ascii="Times New Roman" w:hAnsi="Times New Roman"/>
        </w:rPr>
        <w:t>)</w:t>
      </w:r>
    </w:p>
    <w:tbl>
      <w:tblPr>
        <w:tblStyle w:val="6"/>
        <w:tblW w:w="2918" w:type="dxa"/>
        <w:tblInd w:w="250" w:type="dxa"/>
        <w:tblLayout w:type="fixed"/>
        <w:tblCellMar>
          <w:top w:w="0" w:type="dxa"/>
          <w:left w:w="108" w:type="dxa"/>
          <w:bottom w:w="0" w:type="dxa"/>
          <w:right w:w="108" w:type="dxa"/>
        </w:tblCellMar>
      </w:tblPr>
      <w:tblGrid>
        <w:gridCol w:w="848"/>
        <w:gridCol w:w="2070"/>
      </w:tblGrid>
      <w:tr>
        <w:tblPrEx>
          <w:tblLayout w:type="fixed"/>
          <w:tblCellMar>
            <w:top w:w="0" w:type="dxa"/>
            <w:left w:w="108" w:type="dxa"/>
            <w:bottom w:w="0" w:type="dxa"/>
            <w:right w:w="108" w:type="dxa"/>
          </w:tblCellMar>
        </w:tblPrEx>
        <w:trPr>
          <w:trHeight w:val="315" w:hRule="atLeast"/>
        </w:trPr>
        <w:tc>
          <w:tcPr>
            <w:tcW w:w="848" w:type="dxa"/>
            <w:vMerge w:val="restart"/>
            <w:tcBorders>
              <w:top w:val="nil"/>
              <w:left w:val="nil"/>
              <w:bottom w:val="nil"/>
              <w:right w:val="nil"/>
            </w:tcBorders>
            <w:shd w:val="clear" w:color="auto" w:fill="auto"/>
            <w:vAlign w:val="center"/>
          </w:tcPr>
          <w:p>
            <w:pPr>
              <w:spacing w:line="240" w:lineRule="auto"/>
              <w:rPr>
                <w:rFonts w:ascii="Arial" w:hAnsi="Arial" w:eastAsia="Times New Roman" w:cs="Arial"/>
                <w:color w:val="000000"/>
                <w:sz w:val="20"/>
              </w:rPr>
            </w:pPr>
            <w:r>
              <w:rPr>
                <w:rFonts w:ascii="Arial" w:hAnsi="Arial" w:eastAsia="Times New Roman" w:cs="Arial"/>
                <w:color w:val="000000"/>
                <w:sz w:val="20"/>
              </w:rPr>
              <w:t>Tahun 2014 =</w:t>
            </w:r>
          </w:p>
        </w:tc>
        <w:tc>
          <w:tcPr>
            <w:tcW w:w="2070" w:type="dxa"/>
            <w:tcBorders>
              <w:top w:val="nil"/>
              <w:left w:val="nil"/>
              <w:bottom w:val="single" w:color="auto" w:sz="8" w:space="0"/>
              <w:right w:val="nil"/>
            </w:tcBorders>
            <w:shd w:val="clear" w:color="auto" w:fill="auto"/>
            <w:vAlign w:val="bottom"/>
          </w:tcPr>
          <w:p>
            <w:pPr>
              <w:jc w:val="center"/>
              <w:rPr>
                <w:rFonts w:ascii="Arial" w:hAnsi="Arial" w:eastAsia="Times New Roman" w:cs="Arial"/>
                <w:color w:val="000000"/>
                <w:sz w:val="20"/>
              </w:rPr>
            </w:pPr>
            <w:r>
              <w:rPr>
                <w:rFonts w:ascii="Arial" w:hAnsi="Arial" w:eastAsia="Times New Roman" w:cs="Arial"/>
                <w:color w:val="000000"/>
                <w:sz w:val="20"/>
              </w:rPr>
              <w:t xml:space="preserve"> Rp      382.196.200 </w:t>
            </w:r>
          </w:p>
        </w:tc>
      </w:tr>
      <w:tr>
        <w:tblPrEx>
          <w:tblLayout w:type="fixed"/>
          <w:tblCellMar>
            <w:top w:w="0" w:type="dxa"/>
            <w:left w:w="108" w:type="dxa"/>
            <w:bottom w:w="0" w:type="dxa"/>
            <w:right w:w="108" w:type="dxa"/>
          </w:tblCellMar>
        </w:tblPrEx>
        <w:trPr>
          <w:trHeight w:val="315" w:hRule="atLeast"/>
        </w:trPr>
        <w:tc>
          <w:tcPr>
            <w:tcW w:w="848" w:type="dxa"/>
            <w:vMerge w:val="continue"/>
            <w:tcBorders>
              <w:top w:val="nil"/>
              <w:left w:val="nil"/>
              <w:bottom w:val="nil"/>
              <w:right w:val="nil"/>
            </w:tcBorders>
            <w:vAlign w:val="center"/>
          </w:tcPr>
          <w:p>
            <w:pPr>
              <w:spacing w:line="240" w:lineRule="auto"/>
              <w:jc w:val="right"/>
              <w:rPr>
                <w:rFonts w:ascii="Arial" w:hAnsi="Arial" w:eastAsia="Times New Roman" w:cs="Arial"/>
                <w:color w:val="000000"/>
                <w:sz w:val="20"/>
              </w:rPr>
            </w:pPr>
          </w:p>
        </w:tc>
        <w:tc>
          <w:tcPr>
            <w:tcW w:w="2070" w:type="dxa"/>
            <w:tcBorders>
              <w:top w:val="nil"/>
              <w:left w:val="nil"/>
              <w:bottom w:val="nil"/>
              <w:right w:val="nil"/>
            </w:tcBorders>
            <w:shd w:val="clear" w:color="auto" w:fill="auto"/>
            <w:vAlign w:val="bottom"/>
          </w:tcPr>
          <w:p>
            <w:pPr>
              <w:jc w:val="center"/>
              <w:rPr>
                <w:rFonts w:ascii="Arial" w:hAnsi="Arial" w:eastAsia="Times New Roman" w:cs="Arial"/>
                <w:color w:val="000000"/>
                <w:sz w:val="20"/>
              </w:rPr>
            </w:pPr>
            <w:r>
              <w:rPr>
                <w:rFonts w:ascii="Arial" w:hAnsi="Arial" w:eastAsia="Times New Roman" w:cs="Arial"/>
                <w:color w:val="000000"/>
                <w:sz w:val="20"/>
              </w:rPr>
              <w:t xml:space="preserve"> Rp  1.430.941.229 </w:t>
            </w:r>
          </w:p>
        </w:tc>
      </w:tr>
      <w:tr>
        <w:tblPrEx>
          <w:tblLayout w:type="fixed"/>
          <w:tblCellMar>
            <w:top w:w="0" w:type="dxa"/>
            <w:left w:w="108" w:type="dxa"/>
            <w:bottom w:w="0" w:type="dxa"/>
            <w:right w:w="108" w:type="dxa"/>
          </w:tblCellMar>
        </w:tblPrEx>
        <w:trPr>
          <w:trHeight w:val="300" w:hRule="atLeast"/>
        </w:trPr>
        <w:tc>
          <w:tcPr>
            <w:tcW w:w="848" w:type="dxa"/>
            <w:tcBorders>
              <w:top w:val="nil"/>
              <w:left w:val="nil"/>
              <w:bottom w:val="nil"/>
              <w:right w:val="nil"/>
            </w:tcBorders>
            <w:shd w:val="clear" w:color="auto" w:fill="auto"/>
            <w:vAlign w:val="bottom"/>
          </w:tcPr>
          <w:p>
            <w:pPr>
              <w:jc w:val="right"/>
              <w:rPr>
                <w:rFonts w:ascii="Arial" w:hAnsi="Arial" w:eastAsia="Times New Roman" w:cs="Arial"/>
                <w:color w:val="000000"/>
                <w:sz w:val="20"/>
              </w:rPr>
            </w:pPr>
            <w:r>
              <w:rPr>
                <w:rFonts w:ascii="Arial" w:hAnsi="Arial" w:eastAsia="Times New Roman" w:cs="Arial"/>
                <w:color w:val="000000"/>
                <w:sz w:val="20"/>
              </w:rPr>
              <w:t xml:space="preserve">                  =</w:t>
            </w:r>
          </w:p>
        </w:tc>
        <w:tc>
          <w:tcPr>
            <w:tcW w:w="2070" w:type="dxa"/>
            <w:tcBorders>
              <w:top w:val="nil"/>
              <w:left w:val="nil"/>
              <w:bottom w:val="nil"/>
              <w:right w:val="nil"/>
            </w:tcBorders>
            <w:shd w:val="clear" w:color="auto" w:fill="auto"/>
            <w:vAlign w:val="bottom"/>
          </w:tcPr>
          <w:p>
            <w:pPr>
              <w:jc w:val="center"/>
              <w:rPr>
                <w:rFonts w:ascii="Arial" w:hAnsi="Arial" w:eastAsia="Times New Roman" w:cs="Arial"/>
                <w:color w:val="000000"/>
                <w:sz w:val="20"/>
              </w:rPr>
            </w:pPr>
            <w:r>
              <w:rPr>
                <w:rFonts w:ascii="Arial" w:hAnsi="Arial" w:eastAsia="Times New Roman" w:cs="Arial"/>
                <w:color w:val="000000"/>
                <w:sz w:val="20"/>
              </w:rPr>
              <w:t>26,71%</w:t>
            </w:r>
          </w:p>
        </w:tc>
      </w:tr>
      <w:tr>
        <w:tblPrEx>
          <w:tblLayout w:type="fixed"/>
          <w:tblCellMar>
            <w:top w:w="0" w:type="dxa"/>
            <w:left w:w="108" w:type="dxa"/>
            <w:bottom w:w="0" w:type="dxa"/>
            <w:right w:w="108" w:type="dxa"/>
          </w:tblCellMar>
        </w:tblPrEx>
        <w:trPr>
          <w:trHeight w:val="315" w:hRule="atLeast"/>
        </w:trPr>
        <w:tc>
          <w:tcPr>
            <w:tcW w:w="848" w:type="dxa"/>
            <w:vMerge w:val="restart"/>
            <w:tcBorders>
              <w:top w:val="nil"/>
              <w:left w:val="nil"/>
              <w:bottom w:val="nil"/>
              <w:right w:val="nil"/>
            </w:tcBorders>
            <w:shd w:val="clear" w:color="auto" w:fill="auto"/>
            <w:vAlign w:val="center"/>
          </w:tcPr>
          <w:p>
            <w:pPr>
              <w:spacing w:line="240" w:lineRule="auto"/>
              <w:rPr>
                <w:rFonts w:ascii="Arial" w:hAnsi="Arial" w:eastAsia="Times New Roman" w:cs="Arial"/>
                <w:color w:val="000000"/>
                <w:sz w:val="20"/>
              </w:rPr>
            </w:pPr>
            <w:r>
              <w:rPr>
                <w:rFonts w:ascii="Arial" w:hAnsi="Arial" w:eastAsia="Times New Roman" w:cs="Arial"/>
                <w:color w:val="000000"/>
                <w:sz w:val="20"/>
              </w:rPr>
              <w:t>Tahun 2015 =</w:t>
            </w:r>
          </w:p>
        </w:tc>
        <w:tc>
          <w:tcPr>
            <w:tcW w:w="2070" w:type="dxa"/>
            <w:tcBorders>
              <w:top w:val="nil"/>
              <w:left w:val="nil"/>
              <w:bottom w:val="single" w:color="auto" w:sz="8" w:space="0"/>
              <w:right w:val="nil"/>
            </w:tcBorders>
            <w:shd w:val="clear" w:color="auto" w:fill="auto"/>
            <w:vAlign w:val="bottom"/>
          </w:tcPr>
          <w:p>
            <w:pPr>
              <w:jc w:val="center"/>
              <w:rPr>
                <w:rFonts w:ascii="Arial" w:hAnsi="Arial" w:eastAsia="Times New Roman" w:cs="Arial"/>
                <w:color w:val="000000"/>
                <w:sz w:val="20"/>
              </w:rPr>
            </w:pPr>
            <w:r>
              <w:rPr>
                <w:rFonts w:ascii="Arial" w:hAnsi="Arial" w:eastAsia="Times New Roman" w:cs="Arial"/>
                <w:color w:val="000000"/>
                <w:sz w:val="20"/>
              </w:rPr>
              <w:t xml:space="preserve"> Rp      826.603.900 </w:t>
            </w:r>
          </w:p>
        </w:tc>
      </w:tr>
      <w:tr>
        <w:tblPrEx>
          <w:tblLayout w:type="fixed"/>
          <w:tblCellMar>
            <w:top w:w="0" w:type="dxa"/>
            <w:left w:w="108" w:type="dxa"/>
            <w:bottom w:w="0" w:type="dxa"/>
            <w:right w:w="108" w:type="dxa"/>
          </w:tblCellMar>
        </w:tblPrEx>
        <w:trPr>
          <w:trHeight w:val="300" w:hRule="atLeast"/>
        </w:trPr>
        <w:tc>
          <w:tcPr>
            <w:tcW w:w="848" w:type="dxa"/>
            <w:vMerge w:val="continue"/>
            <w:tcBorders>
              <w:top w:val="nil"/>
              <w:left w:val="nil"/>
              <w:bottom w:val="nil"/>
              <w:right w:val="nil"/>
            </w:tcBorders>
            <w:vAlign w:val="center"/>
          </w:tcPr>
          <w:p>
            <w:pPr>
              <w:spacing w:line="240" w:lineRule="auto"/>
              <w:jc w:val="right"/>
              <w:rPr>
                <w:rFonts w:ascii="Arial" w:hAnsi="Arial" w:eastAsia="Times New Roman" w:cs="Arial"/>
                <w:color w:val="000000"/>
                <w:sz w:val="20"/>
              </w:rPr>
            </w:pPr>
          </w:p>
        </w:tc>
        <w:tc>
          <w:tcPr>
            <w:tcW w:w="2070" w:type="dxa"/>
            <w:tcBorders>
              <w:top w:val="nil"/>
              <w:left w:val="nil"/>
              <w:bottom w:val="nil"/>
              <w:right w:val="nil"/>
            </w:tcBorders>
            <w:shd w:val="clear" w:color="auto" w:fill="auto"/>
            <w:vAlign w:val="bottom"/>
          </w:tcPr>
          <w:p>
            <w:pPr>
              <w:jc w:val="center"/>
              <w:rPr>
                <w:rFonts w:ascii="Arial" w:hAnsi="Arial" w:eastAsia="Times New Roman" w:cs="Arial"/>
                <w:color w:val="000000"/>
                <w:sz w:val="20"/>
              </w:rPr>
            </w:pPr>
            <w:r>
              <w:rPr>
                <w:rFonts w:ascii="Arial" w:hAnsi="Arial" w:eastAsia="Times New Roman" w:cs="Arial"/>
                <w:color w:val="000000"/>
                <w:sz w:val="20"/>
              </w:rPr>
              <w:t xml:space="preserve"> Rp  1.480.151.260 </w:t>
            </w:r>
          </w:p>
        </w:tc>
      </w:tr>
      <w:tr>
        <w:tblPrEx>
          <w:tblLayout w:type="fixed"/>
          <w:tblCellMar>
            <w:top w:w="0" w:type="dxa"/>
            <w:left w:w="108" w:type="dxa"/>
            <w:bottom w:w="0" w:type="dxa"/>
            <w:right w:w="108" w:type="dxa"/>
          </w:tblCellMar>
        </w:tblPrEx>
        <w:trPr>
          <w:trHeight w:val="300" w:hRule="atLeast"/>
        </w:trPr>
        <w:tc>
          <w:tcPr>
            <w:tcW w:w="848" w:type="dxa"/>
            <w:tcBorders>
              <w:top w:val="nil"/>
              <w:left w:val="nil"/>
              <w:bottom w:val="nil"/>
              <w:right w:val="nil"/>
            </w:tcBorders>
            <w:shd w:val="clear" w:color="auto" w:fill="auto"/>
            <w:vAlign w:val="bottom"/>
          </w:tcPr>
          <w:p>
            <w:pPr>
              <w:jc w:val="right"/>
              <w:rPr>
                <w:rFonts w:ascii="Arial" w:hAnsi="Arial" w:eastAsia="Times New Roman" w:cs="Arial"/>
                <w:color w:val="000000"/>
                <w:sz w:val="20"/>
              </w:rPr>
            </w:pPr>
            <w:r>
              <w:rPr>
                <w:rFonts w:ascii="Arial" w:hAnsi="Arial" w:eastAsia="Times New Roman" w:cs="Arial"/>
                <w:color w:val="000000"/>
                <w:sz w:val="20"/>
              </w:rPr>
              <w:t xml:space="preserve">                  =</w:t>
            </w:r>
          </w:p>
        </w:tc>
        <w:tc>
          <w:tcPr>
            <w:tcW w:w="2070" w:type="dxa"/>
            <w:tcBorders>
              <w:top w:val="nil"/>
              <w:left w:val="nil"/>
              <w:bottom w:val="nil"/>
              <w:right w:val="nil"/>
            </w:tcBorders>
            <w:shd w:val="clear" w:color="auto" w:fill="auto"/>
            <w:vAlign w:val="bottom"/>
          </w:tcPr>
          <w:p>
            <w:pPr>
              <w:jc w:val="center"/>
              <w:rPr>
                <w:rFonts w:ascii="Arial" w:hAnsi="Arial" w:eastAsia="Times New Roman" w:cs="Arial"/>
                <w:color w:val="000000"/>
                <w:sz w:val="20"/>
              </w:rPr>
            </w:pPr>
            <w:r>
              <w:rPr>
                <w:rFonts w:ascii="Arial" w:hAnsi="Arial" w:eastAsia="Times New Roman" w:cs="Arial"/>
                <w:color w:val="000000"/>
                <w:sz w:val="20"/>
              </w:rPr>
              <w:t>55,84%</w:t>
            </w:r>
          </w:p>
        </w:tc>
      </w:tr>
    </w:tbl>
    <w:p>
      <w:pPr>
        <w:spacing w:line="240" w:lineRule="auto"/>
        <w:rPr>
          <w:rFonts w:ascii="Times New Roman" w:hAnsi="Times New Roman"/>
        </w:rPr>
        <w:sectPr>
          <w:type w:val="continuous"/>
          <w:pgSz w:w="10319" w:h="14571"/>
          <w:pgMar w:top="1138" w:right="1987" w:bottom="1411" w:left="1699" w:header="720" w:footer="720" w:gutter="0"/>
          <w:cols w:space="395" w:num="2"/>
          <w:docGrid w:linePitch="360" w:charSpace="0"/>
        </w:sectPr>
      </w:pPr>
    </w:p>
    <w:p>
      <w:pPr>
        <w:rPr>
          <w:rFonts w:ascii="Times New Roman" w:hAnsi="Times New Roman"/>
          <w:b/>
        </w:rPr>
      </w:pPr>
    </w:p>
    <w:p>
      <w:pPr>
        <w:spacing w:line="240" w:lineRule="auto"/>
        <w:jc w:val="center"/>
        <w:rPr>
          <w:rFonts w:ascii="Times New Roman" w:hAnsi="Times New Roman"/>
          <w:b/>
        </w:rPr>
      </w:pPr>
    </w:p>
    <w:p>
      <w:pPr>
        <w:spacing w:line="240" w:lineRule="auto"/>
        <w:jc w:val="center"/>
        <w:rPr>
          <w:rFonts w:ascii="Times New Roman" w:hAnsi="Times New Roman"/>
          <w:b/>
        </w:rPr>
      </w:pPr>
    </w:p>
    <w:p>
      <w:pPr>
        <w:spacing w:line="240" w:lineRule="auto"/>
        <w:jc w:val="center"/>
        <w:rPr>
          <w:rFonts w:ascii="Times New Roman" w:hAnsi="Times New Roman"/>
          <w:b/>
        </w:rPr>
      </w:pPr>
      <w:r>
        <w:rPr>
          <w:rFonts w:ascii="Times New Roman" w:hAnsi="Times New Roman"/>
          <w:b/>
        </w:rPr>
        <w:t>Tabel 7.</w:t>
      </w:r>
    </w:p>
    <w:p>
      <w:pPr>
        <w:spacing w:line="240" w:lineRule="auto"/>
        <w:jc w:val="center"/>
        <w:rPr>
          <w:rFonts w:ascii="Times New Roman" w:hAnsi="Times New Roman"/>
          <w:b/>
        </w:rPr>
      </w:pPr>
      <w:r>
        <w:rPr>
          <w:rFonts w:ascii="Times New Roman" w:hAnsi="Times New Roman"/>
          <w:b/>
        </w:rPr>
        <w:t>Perhitungan Rasio Return On Assets ( ROA )</w:t>
      </w:r>
    </w:p>
    <w:p>
      <w:pPr>
        <w:spacing w:line="240" w:lineRule="auto"/>
        <w:rPr>
          <w:rFonts w:ascii="Times New Roman" w:hAnsi="Times New Roman"/>
        </w:rPr>
      </w:pPr>
      <w:r>
        <w:rPr>
          <w:rFonts w:ascii="Times New Roman" w:hAnsi="Times New Roman"/>
          <w:lang w:val="id-ID" w:eastAsia="id-ID"/>
        </w:rPr>
        <w:drawing>
          <wp:inline distT="0" distB="0" distL="0" distR="0">
            <wp:extent cx="4152900" cy="561340"/>
            <wp:effectExtent l="0" t="0" r="0" b="1016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3"/>
                    <a:srcRect/>
                    <a:stretch>
                      <a:fillRect/>
                    </a:stretch>
                  </pic:blipFill>
                  <pic:spPr>
                    <a:xfrm>
                      <a:off x="0" y="0"/>
                      <a:ext cx="4155064" cy="561975"/>
                    </a:xfrm>
                    <a:prstGeom prst="rect">
                      <a:avLst/>
                    </a:prstGeom>
                    <a:noFill/>
                    <a:ln w="9525">
                      <a:noFill/>
                      <a:miter lim="800000"/>
                      <a:headEnd/>
                      <a:tailEnd/>
                    </a:ln>
                  </pic:spPr>
                </pic:pic>
              </a:graphicData>
            </a:graphic>
          </wp:inline>
        </w:drawing>
      </w:r>
    </w:p>
    <w:p>
      <w:pPr>
        <w:spacing w:line="240" w:lineRule="auto"/>
        <w:rPr>
          <w:rFonts w:ascii="Times New Roman" w:hAnsi="Times New Roman"/>
        </w:rPr>
      </w:pPr>
      <w:r>
        <w:rPr>
          <w:rFonts w:ascii="Times New Roman" w:hAnsi="Times New Roman"/>
        </w:rPr>
        <w:t>Sumber : data diolah</w:t>
      </w:r>
    </w:p>
    <w:p>
      <w:pPr>
        <w:spacing w:line="240" w:lineRule="auto"/>
        <w:rPr>
          <w:rFonts w:ascii="Times New Roman" w:hAnsi="Times New Roman"/>
        </w:rPr>
      </w:pPr>
    </w:p>
    <w:p>
      <w:pPr>
        <w:pStyle w:val="8"/>
        <w:ind w:left="0"/>
        <w:rPr>
          <w:rFonts w:ascii="Times New Roman" w:hAnsi="Times New Roman"/>
        </w:rPr>
        <w:sectPr>
          <w:type w:val="continuous"/>
          <w:pgSz w:w="10319" w:h="14571"/>
          <w:pgMar w:top="1138" w:right="1987" w:bottom="1411" w:left="1699" w:header="720" w:footer="720" w:gutter="0"/>
          <w:cols w:space="720" w:num="1"/>
          <w:docGrid w:linePitch="360" w:charSpace="0"/>
        </w:sectPr>
      </w:pPr>
    </w:p>
    <w:p>
      <w:pPr>
        <w:pStyle w:val="8"/>
        <w:spacing w:line="240" w:lineRule="auto"/>
        <w:ind w:left="284" w:hanging="14"/>
        <w:rPr>
          <w:rFonts w:ascii="Times New Roman" w:hAnsi="Times New Roman"/>
        </w:rPr>
      </w:pPr>
      <w:r>
        <w:rPr>
          <w:rFonts w:ascii="Times New Roman" w:hAnsi="Times New Roman"/>
        </w:rPr>
        <w:t>Tahun 2014 diperoleh Return on Assets sebesar 26,71% yang berarti setiap Rp. 1 total aktiva dapat digunakan untuk menghasilkan laba bersih Rp. 0,2671. Tahun 2015 Return on Assets naik menjadi 55,84% yang berarti setiap Rp.1 keseluruhan aktiva dapat menghasilkan laba bersih Rp. 0,5584. Hal ini karena adanya kenaikan laba bersih. Kenaikan laba bersih tersebut disebabkan karena adanya kenaikan penjualan bersih pada tahun 2015.</w:t>
      </w:r>
    </w:p>
    <w:p>
      <w:pPr>
        <w:spacing w:line="240" w:lineRule="auto"/>
        <w:rPr>
          <w:rFonts w:ascii="Arial" w:hAnsi="Arial" w:cs="Arial"/>
          <w:b/>
        </w:rPr>
      </w:pPr>
      <w:r>
        <w:rPr>
          <w:rFonts w:ascii="Arial" w:hAnsi="Arial" w:cs="Arial"/>
          <w:b/>
        </w:rPr>
        <w:t>Menghitung pajak PPh pasal 21</w:t>
      </w:r>
    </w:p>
    <w:p>
      <w:pPr>
        <w:pStyle w:val="8"/>
        <w:spacing w:line="240" w:lineRule="auto"/>
        <w:ind w:left="0" w:firstLine="284"/>
        <w:rPr>
          <w:rFonts w:ascii="Times New Roman" w:hAnsi="Times New Roman"/>
        </w:rPr>
        <w:sectPr>
          <w:type w:val="continuous"/>
          <w:pgSz w:w="10319" w:h="14571"/>
          <w:pgMar w:top="1138" w:right="1987" w:bottom="1411" w:left="1699" w:header="720" w:footer="720" w:gutter="0"/>
          <w:cols w:space="395" w:num="2"/>
          <w:docGrid w:linePitch="360" w:charSpace="0"/>
        </w:sectPr>
      </w:pPr>
      <w:r>
        <w:rPr>
          <w:rFonts w:ascii="Arial" w:hAnsi="Arial" w:cs="Arial"/>
        </w:rPr>
        <w:t>Pegawai PT Multi Sukses adalah pegawai tetap yang memiliki kontrak kerja dan menerima penghasilan yang dibayarkan secara bulanan dan menerima tunjangan seperti JKK, JKM, JPK, dan JHT, dan juga ada yang mendapatkan THR yang tergantung dari masa kerjanya. Berikut Perhitungan PPh Pasal 21 Tahun 2014.</w:t>
      </w:r>
    </w:p>
    <w:p>
      <w:pPr>
        <w:autoSpaceDE w:val="0"/>
        <w:autoSpaceDN w:val="0"/>
        <w:adjustRightInd w:val="0"/>
        <w:spacing w:line="240" w:lineRule="auto"/>
        <w:ind w:firstLine="1134"/>
        <w:rPr>
          <w:rFonts w:ascii="Arial" w:hAnsi="Arial" w:cs="Arial"/>
        </w:rPr>
        <w:sectPr>
          <w:type w:val="continuous"/>
          <w:pgSz w:w="10319" w:h="14571"/>
          <w:pgMar w:top="1138" w:right="1987" w:bottom="1411" w:left="1699" w:header="720" w:footer="720" w:gutter="0"/>
          <w:cols w:space="720" w:num="1"/>
          <w:docGrid w:linePitch="360" w:charSpace="0"/>
        </w:sectPr>
      </w:pPr>
    </w:p>
    <w:p>
      <w:pPr>
        <w:autoSpaceDE w:val="0"/>
        <w:autoSpaceDN w:val="0"/>
        <w:adjustRightInd w:val="0"/>
        <w:spacing w:line="240" w:lineRule="auto"/>
        <w:ind w:firstLine="1134"/>
        <w:rPr>
          <w:rFonts w:ascii="Arial" w:hAnsi="Arial" w:cs="Arial"/>
        </w:rPr>
      </w:pPr>
    </w:p>
    <w:tbl>
      <w:tblPr>
        <w:tblStyle w:val="6"/>
        <w:tblW w:w="5245" w:type="dxa"/>
        <w:jc w:val="center"/>
        <w:tblInd w:w="1242" w:type="dxa"/>
        <w:tblLayout w:type="fixed"/>
        <w:tblCellMar>
          <w:top w:w="0" w:type="dxa"/>
          <w:left w:w="108" w:type="dxa"/>
          <w:bottom w:w="0" w:type="dxa"/>
          <w:right w:w="108" w:type="dxa"/>
        </w:tblCellMar>
      </w:tblPr>
      <w:tblGrid>
        <w:gridCol w:w="2835"/>
        <w:gridCol w:w="2410"/>
      </w:tblGrid>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Gaji setahun</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57.864.600 </w:t>
            </w: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Premi jaminan(JKK,JKM, JHT)</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1.475.410 </w:t>
            </w:r>
          </w:p>
        </w:tc>
      </w:tr>
      <w:tr>
        <w:tblPrEx>
          <w:tblLayout w:type="fixed"/>
          <w:tblCellMar>
            <w:top w:w="0" w:type="dxa"/>
            <w:left w:w="108" w:type="dxa"/>
            <w:bottom w:w="0" w:type="dxa"/>
            <w:right w:w="108" w:type="dxa"/>
          </w:tblCellMar>
        </w:tblPrEx>
        <w:trPr>
          <w:trHeight w:val="315"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THR</w:t>
            </w:r>
          </w:p>
        </w:tc>
        <w:tc>
          <w:tcPr>
            <w:tcW w:w="2410" w:type="dxa"/>
            <w:tcBorders>
              <w:top w:val="nil"/>
              <w:left w:val="nil"/>
              <w:bottom w:val="single" w:color="auto" w:sz="8" w:space="0"/>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2.142.000 </w:t>
            </w: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jc w:val="right"/>
              <w:rPr>
                <w:rFonts w:ascii="Arial" w:hAnsi="Arial" w:eastAsia="Times New Roman" w:cs="Arial"/>
                <w:color w:val="000000"/>
              </w:rPr>
            </w:pPr>
            <w:r>
              <w:rPr>
                <w:rFonts w:ascii="Arial" w:hAnsi="Arial" w:eastAsia="Times New Roman" w:cs="Arial"/>
                <w:color w:val="000000"/>
              </w:rPr>
              <w:t>Jumlah penghasilan bruto</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61.482.010 </w:t>
            </w: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Pengurang</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1. Biaya jabatan</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3.074.100 </w:t>
            </w: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2. Jamsostek 2%</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514.080 </w:t>
            </w:r>
          </w:p>
        </w:tc>
      </w:tr>
      <w:tr>
        <w:tblPrEx>
          <w:tblLayout w:type="fixed"/>
          <w:tblCellMar>
            <w:top w:w="0" w:type="dxa"/>
            <w:left w:w="108" w:type="dxa"/>
            <w:bottom w:w="0" w:type="dxa"/>
            <w:right w:w="108" w:type="dxa"/>
          </w:tblCellMar>
        </w:tblPrEx>
        <w:trPr>
          <w:trHeight w:val="315" w:hRule="atLeast"/>
          <w:jc w:val="center"/>
        </w:trPr>
        <w:tc>
          <w:tcPr>
            <w:tcW w:w="2835" w:type="dxa"/>
            <w:tcBorders>
              <w:top w:val="nil"/>
              <w:left w:val="nil"/>
              <w:bottom w:val="nil"/>
              <w:right w:val="nil"/>
            </w:tcBorders>
            <w:shd w:val="clear" w:color="auto" w:fill="auto"/>
            <w:vAlign w:val="bottom"/>
          </w:tcPr>
          <w:p>
            <w:pPr>
              <w:spacing w:line="240" w:lineRule="auto"/>
              <w:jc w:val="right"/>
              <w:rPr>
                <w:rFonts w:ascii="Arial" w:hAnsi="Arial" w:eastAsia="Times New Roman" w:cs="Arial"/>
                <w:color w:val="000000"/>
              </w:rPr>
            </w:pPr>
            <w:r>
              <w:rPr>
                <w:rFonts w:ascii="Arial" w:hAnsi="Arial" w:eastAsia="Times New Roman" w:cs="Arial"/>
                <w:color w:val="000000"/>
              </w:rPr>
              <w:t>(2.142.000*2%)*12</w:t>
            </w:r>
          </w:p>
        </w:tc>
        <w:tc>
          <w:tcPr>
            <w:tcW w:w="2410" w:type="dxa"/>
            <w:tcBorders>
              <w:top w:val="nil"/>
              <w:left w:val="nil"/>
              <w:bottom w:val="single" w:color="auto" w:sz="8" w:space="0"/>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w:t>
            </w: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Total pengurang</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3.588.180 </w:t>
            </w: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Penghasilan neto setahun</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57.893.830 </w:t>
            </w:r>
          </w:p>
        </w:tc>
      </w:tr>
      <w:tr>
        <w:tblPrEx>
          <w:tblLayout w:type="fixed"/>
          <w:tblCellMar>
            <w:top w:w="0" w:type="dxa"/>
            <w:left w:w="108" w:type="dxa"/>
            <w:bottom w:w="0" w:type="dxa"/>
            <w:right w:w="108" w:type="dxa"/>
          </w:tblCellMar>
        </w:tblPrEx>
        <w:trPr>
          <w:trHeight w:val="315"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PTKP</w:t>
            </w:r>
          </w:p>
        </w:tc>
        <w:tc>
          <w:tcPr>
            <w:tcW w:w="2410" w:type="dxa"/>
            <w:tcBorders>
              <w:top w:val="nil"/>
              <w:left w:val="nil"/>
              <w:bottom w:val="single" w:color="auto" w:sz="8" w:space="0"/>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26.325.000 </w:t>
            </w: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PKP</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31.568.830 </w:t>
            </w: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Pajak  tahun 2014</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r>
      <w:tr>
        <w:tblPrEx>
          <w:tblLayout w:type="fixed"/>
          <w:tblCellMar>
            <w:top w:w="0" w:type="dxa"/>
            <w:left w:w="108" w:type="dxa"/>
            <w:bottom w:w="0" w:type="dxa"/>
            <w:right w:w="108" w:type="dxa"/>
          </w:tblCellMar>
        </w:tblPrEx>
        <w:trPr>
          <w:trHeight w:val="300" w:hRule="atLeast"/>
          <w:jc w:val="center"/>
        </w:trPr>
        <w:tc>
          <w:tcPr>
            <w:tcW w:w="2835"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31.568.830 x 5%</w:t>
            </w:r>
          </w:p>
        </w:tc>
        <w:tc>
          <w:tcPr>
            <w:tcW w:w="2410"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1.578.442 </w:t>
            </w:r>
          </w:p>
        </w:tc>
      </w:tr>
    </w:tbl>
    <w:p>
      <w:pPr>
        <w:rPr>
          <w:rFonts w:ascii="Arial" w:hAnsi="Arial" w:cs="Arial"/>
        </w:rPr>
      </w:pPr>
    </w:p>
    <w:p>
      <w:pPr>
        <w:jc w:val="center"/>
        <w:rPr>
          <w:rFonts w:ascii="Arial" w:hAnsi="Arial" w:cs="Arial"/>
        </w:rPr>
      </w:pPr>
    </w:p>
    <w:p>
      <w:pPr>
        <w:jc w:val="center"/>
        <w:rPr>
          <w:rFonts w:ascii="Arial" w:hAnsi="Arial" w:cs="Arial"/>
        </w:rPr>
      </w:pPr>
      <w:r>
        <w:rPr>
          <w:rFonts w:ascii="Arial" w:hAnsi="Arial" w:cs="Arial"/>
        </w:rPr>
        <w:t>Perhitungan PPh Pasal 21 Tahun 2015.</w:t>
      </w:r>
    </w:p>
    <w:tbl>
      <w:tblPr>
        <w:tblStyle w:val="6"/>
        <w:tblW w:w="5245" w:type="dxa"/>
        <w:jc w:val="center"/>
        <w:tblInd w:w="1242" w:type="dxa"/>
        <w:tblLayout w:type="fixed"/>
        <w:tblCellMar>
          <w:top w:w="0" w:type="dxa"/>
          <w:left w:w="108" w:type="dxa"/>
          <w:bottom w:w="0" w:type="dxa"/>
          <w:right w:w="108" w:type="dxa"/>
        </w:tblCellMar>
      </w:tblPr>
      <w:tblGrid>
        <w:gridCol w:w="2977"/>
        <w:gridCol w:w="2268"/>
      </w:tblGrid>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Gaji setahun</w:t>
            </w:r>
          </w:p>
        </w:tc>
        <w:tc>
          <w:tcPr>
            <w:tcW w:w="2268"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65.990.025 </w:t>
            </w: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Premi jaminan(JKK,JKM, JHT)</w:t>
            </w:r>
          </w:p>
        </w:tc>
        <w:tc>
          <w:tcPr>
            <w:tcW w:w="2268" w:type="dxa"/>
            <w:tcBorders>
              <w:top w:val="nil"/>
              <w:left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1.545.667 </w:t>
            </w:r>
          </w:p>
        </w:tc>
      </w:tr>
      <w:tr>
        <w:tblPrEx>
          <w:tblLayout w:type="fixed"/>
          <w:tblCellMar>
            <w:top w:w="0" w:type="dxa"/>
            <w:left w:w="108" w:type="dxa"/>
            <w:bottom w:w="0" w:type="dxa"/>
            <w:right w:w="108" w:type="dxa"/>
          </w:tblCellMar>
        </w:tblPrEx>
        <w:trPr>
          <w:trHeight w:val="315"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THR</w:t>
            </w:r>
          </w:p>
        </w:tc>
        <w:tc>
          <w:tcPr>
            <w:tcW w:w="2268" w:type="dxa"/>
            <w:tcBorders>
              <w:top w:val="nil"/>
              <w:left w:val="nil"/>
              <w:bottom w:val="single" w:color="auto" w:sz="4" w:space="0"/>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5.000.000 </w:t>
            </w: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jc w:val="right"/>
              <w:rPr>
                <w:rFonts w:ascii="Arial" w:hAnsi="Arial" w:eastAsia="Times New Roman" w:cs="Arial"/>
                <w:color w:val="000000"/>
              </w:rPr>
            </w:pPr>
            <w:r>
              <w:rPr>
                <w:rFonts w:ascii="Arial" w:hAnsi="Arial" w:eastAsia="Times New Roman" w:cs="Arial"/>
                <w:color w:val="000000"/>
              </w:rPr>
              <w:t>Jumlah penghasilan bruto</w:t>
            </w:r>
          </w:p>
        </w:tc>
        <w:tc>
          <w:tcPr>
            <w:tcW w:w="2268" w:type="dxa"/>
            <w:tcBorders>
              <w:top w:val="single" w:color="auto" w:sz="4" w:space="0"/>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72.535.692 </w:t>
            </w: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c>
          <w:tcPr>
            <w:tcW w:w="2268"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Pengurang</w:t>
            </w:r>
          </w:p>
        </w:tc>
        <w:tc>
          <w:tcPr>
            <w:tcW w:w="2268"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u w:val="thick"/>
              </w:rPr>
            </w:pP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1. Biaya jabatan</w:t>
            </w:r>
          </w:p>
        </w:tc>
        <w:tc>
          <w:tcPr>
            <w:tcW w:w="2268"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3.626.785 </w:t>
            </w: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2. Jamsostek 2%</w:t>
            </w:r>
          </w:p>
        </w:tc>
        <w:tc>
          <w:tcPr>
            <w:tcW w:w="2268" w:type="dxa"/>
            <w:tcBorders>
              <w:top w:val="nil"/>
              <w:left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538.560 </w:t>
            </w:r>
          </w:p>
        </w:tc>
      </w:tr>
      <w:tr>
        <w:tblPrEx>
          <w:tblLayout w:type="fixed"/>
          <w:tblCellMar>
            <w:top w:w="0" w:type="dxa"/>
            <w:left w:w="108" w:type="dxa"/>
            <w:bottom w:w="0" w:type="dxa"/>
            <w:right w:w="108" w:type="dxa"/>
          </w:tblCellMar>
        </w:tblPrEx>
        <w:trPr>
          <w:trHeight w:val="315" w:hRule="atLeast"/>
          <w:jc w:val="center"/>
        </w:trPr>
        <w:tc>
          <w:tcPr>
            <w:tcW w:w="2977" w:type="dxa"/>
            <w:tcBorders>
              <w:top w:val="nil"/>
              <w:left w:val="nil"/>
              <w:bottom w:val="nil"/>
              <w:right w:val="nil"/>
            </w:tcBorders>
            <w:shd w:val="clear" w:color="auto" w:fill="auto"/>
            <w:vAlign w:val="bottom"/>
          </w:tcPr>
          <w:p>
            <w:pPr>
              <w:spacing w:line="240" w:lineRule="auto"/>
              <w:jc w:val="right"/>
              <w:rPr>
                <w:rFonts w:ascii="Arial" w:hAnsi="Arial" w:eastAsia="Times New Roman" w:cs="Arial"/>
                <w:color w:val="000000"/>
              </w:rPr>
            </w:pPr>
            <w:r>
              <w:rPr>
                <w:rFonts w:ascii="Arial" w:hAnsi="Arial" w:eastAsia="Times New Roman" w:cs="Arial"/>
                <w:color w:val="000000"/>
              </w:rPr>
              <w:t>(2.244.000*2%)*12</w:t>
            </w:r>
          </w:p>
        </w:tc>
        <w:tc>
          <w:tcPr>
            <w:tcW w:w="2268" w:type="dxa"/>
            <w:tcBorders>
              <w:top w:val="nil"/>
              <w:left w:val="nil"/>
              <w:bottom w:val="single" w:color="auto" w:sz="4" w:space="0"/>
              <w:right w:val="nil"/>
            </w:tcBorders>
            <w:shd w:val="clear" w:color="auto" w:fill="auto"/>
            <w:vAlign w:val="bottom"/>
          </w:tcPr>
          <w:p>
            <w:pPr>
              <w:spacing w:line="240" w:lineRule="auto"/>
              <w:rPr>
                <w:rFonts w:ascii="Arial" w:hAnsi="Arial" w:eastAsia="Times New Roman" w:cs="Arial"/>
                <w:color w:val="000000"/>
              </w:rPr>
            </w:pP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Total pengurang</w:t>
            </w:r>
          </w:p>
        </w:tc>
        <w:tc>
          <w:tcPr>
            <w:tcW w:w="2268" w:type="dxa"/>
            <w:tcBorders>
              <w:top w:val="single" w:color="auto" w:sz="4" w:space="0"/>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4.165.345 </w:t>
            </w: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p>
        </w:tc>
        <w:tc>
          <w:tcPr>
            <w:tcW w:w="2268"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Penghasilan neto setahun</w:t>
            </w:r>
          </w:p>
        </w:tc>
        <w:tc>
          <w:tcPr>
            <w:tcW w:w="2268" w:type="dxa"/>
            <w:tcBorders>
              <w:top w:val="nil"/>
              <w:left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68.370.347 </w:t>
            </w:r>
          </w:p>
        </w:tc>
      </w:tr>
      <w:tr>
        <w:tblPrEx>
          <w:tblLayout w:type="fixed"/>
          <w:tblCellMar>
            <w:top w:w="0" w:type="dxa"/>
            <w:left w:w="108" w:type="dxa"/>
            <w:bottom w:w="0" w:type="dxa"/>
            <w:right w:w="108" w:type="dxa"/>
          </w:tblCellMar>
        </w:tblPrEx>
        <w:trPr>
          <w:trHeight w:val="315"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PTKP</w:t>
            </w:r>
          </w:p>
        </w:tc>
        <w:tc>
          <w:tcPr>
            <w:tcW w:w="2268" w:type="dxa"/>
            <w:tcBorders>
              <w:top w:val="nil"/>
              <w:left w:val="nil"/>
              <w:bottom w:val="single" w:color="auto" w:sz="4" w:space="0"/>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39.000.000 </w:t>
            </w: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PKP</w:t>
            </w:r>
          </w:p>
        </w:tc>
        <w:tc>
          <w:tcPr>
            <w:tcW w:w="2268" w:type="dxa"/>
            <w:tcBorders>
              <w:top w:val="single" w:color="auto" w:sz="4" w:space="0"/>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29.370.347 </w:t>
            </w: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Pajak  tahun 2015</w:t>
            </w:r>
          </w:p>
        </w:tc>
        <w:tc>
          <w:tcPr>
            <w:tcW w:w="2268"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p>
        </w:tc>
      </w:tr>
      <w:tr>
        <w:tblPrEx>
          <w:tblLayout w:type="fixed"/>
          <w:tblCellMar>
            <w:top w:w="0" w:type="dxa"/>
            <w:left w:w="108" w:type="dxa"/>
            <w:bottom w:w="0" w:type="dxa"/>
            <w:right w:w="108" w:type="dxa"/>
          </w:tblCellMar>
        </w:tblPrEx>
        <w:trPr>
          <w:trHeight w:val="300" w:hRule="atLeast"/>
          <w:jc w:val="center"/>
        </w:trPr>
        <w:tc>
          <w:tcPr>
            <w:tcW w:w="2977"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rPr>
            </w:pPr>
            <w:r>
              <w:rPr>
                <w:rFonts w:ascii="Arial" w:hAnsi="Arial" w:eastAsia="Times New Roman" w:cs="Arial"/>
                <w:color w:val="000000"/>
              </w:rPr>
              <w:t>29.370.347x 5%</w:t>
            </w:r>
          </w:p>
        </w:tc>
        <w:tc>
          <w:tcPr>
            <w:tcW w:w="2268" w:type="dxa"/>
            <w:tcBorders>
              <w:top w:val="nil"/>
              <w:left w:val="nil"/>
              <w:bottom w:val="nil"/>
              <w:right w:val="nil"/>
            </w:tcBorders>
            <w:shd w:val="clear" w:color="auto" w:fill="auto"/>
            <w:vAlign w:val="bottom"/>
          </w:tcPr>
          <w:p>
            <w:pPr>
              <w:spacing w:line="240" w:lineRule="auto"/>
              <w:rPr>
                <w:rFonts w:ascii="Arial" w:hAnsi="Arial" w:eastAsia="Times New Roman" w:cs="Arial"/>
                <w:color w:val="000000"/>
              </w:rPr>
            </w:pPr>
            <w:r>
              <w:rPr>
                <w:rFonts w:ascii="Arial" w:hAnsi="Arial" w:eastAsia="Times New Roman" w:cs="Arial"/>
                <w:color w:val="000000"/>
              </w:rPr>
              <w:t xml:space="preserve"> Rp          1.468.517 </w:t>
            </w:r>
          </w:p>
        </w:tc>
      </w:tr>
    </w:tbl>
    <w:p/>
    <w:p>
      <w:pPr>
        <w:spacing w:line="240" w:lineRule="auto"/>
        <w:rPr>
          <w:rFonts w:ascii="Arial" w:hAnsi="Arial" w:cs="Arial"/>
          <w:b/>
        </w:rPr>
        <w:sectPr>
          <w:type w:val="continuous"/>
          <w:pgSz w:w="10319" w:h="14571"/>
          <w:pgMar w:top="1138" w:right="1987" w:bottom="1411" w:left="1699" w:header="720" w:footer="720" w:gutter="0"/>
          <w:cols w:space="720" w:num="1"/>
          <w:docGrid w:linePitch="360" w:charSpace="0"/>
        </w:sectPr>
      </w:pPr>
    </w:p>
    <w:p>
      <w:pPr>
        <w:spacing w:line="240" w:lineRule="auto"/>
        <w:rPr>
          <w:rFonts w:ascii="Arial" w:hAnsi="Arial" w:cs="Arial"/>
          <w:b/>
        </w:rPr>
      </w:pPr>
      <w:r>
        <w:rPr>
          <w:rFonts w:ascii="Arial" w:hAnsi="Arial" w:cs="Arial"/>
          <w:b/>
        </w:rPr>
        <w:t>Pembahasan Hasil Analisis Rasio Keuangan</w:t>
      </w:r>
    </w:p>
    <w:p>
      <w:pPr>
        <w:spacing w:line="240" w:lineRule="auto"/>
        <w:ind w:firstLine="284"/>
        <w:rPr>
          <w:rFonts w:ascii="Arial" w:hAnsi="Arial" w:cs="Arial"/>
        </w:rPr>
      </w:pPr>
      <w:r>
        <w:rPr>
          <w:rFonts w:ascii="Arial" w:hAnsi="Arial" w:cs="Arial"/>
        </w:rPr>
        <w:t xml:space="preserve">Dari hasil perhitungan dan hasil penelitian diatas maka dapat dideskripsikan kinerja keuangan dengan menggunakan rasio likuiditas ditinjau dari </w:t>
      </w:r>
      <w:r>
        <w:rPr>
          <w:rFonts w:ascii="Arial" w:hAnsi="Arial" w:cs="Arial"/>
          <w:i/>
        </w:rPr>
        <w:t>current ratio</w:t>
      </w:r>
      <w:r>
        <w:rPr>
          <w:rFonts w:ascii="Arial" w:hAnsi="Arial" w:cs="Arial"/>
        </w:rPr>
        <w:t xml:space="preserve">, rasio leverage ditinjau dari </w:t>
      </w:r>
      <w:r>
        <w:rPr>
          <w:rFonts w:ascii="Arial" w:hAnsi="Arial" w:cs="Arial"/>
          <w:i/>
        </w:rPr>
        <w:t>total debt to total asset</w:t>
      </w:r>
      <w:r>
        <w:rPr>
          <w:rFonts w:ascii="Arial" w:hAnsi="Arial" w:cs="Arial"/>
        </w:rPr>
        <w:t>, rasio profitabilitas ditinjau dari</w:t>
      </w:r>
      <w:r>
        <w:rPr>
          <w:rFonts w:ascii="Arial" w:hAnsi="Arial" w:cs="Arial"/>
          <w:i/>
        </w:rPr>
        <w:t xml:space="preserve"> </w:t>
      </w:r>
      <w:r>
        <w:rPr>
          <w:rFonts w:ascii="Arial" w:hAnsi="Arial" w:cs="Arial"/>
        </w:rPr>
        <w:t>ROA</w:t>
      </w:r>
      <w:r>
        <w:rPr>
          <w:rFonts w:ascii="Arial" w:hAnsi="Arial" w:cs="Arial"/>
          <w:i/>
        </w:rPr>
        <w:t xml:space="preserve"> </w:t>
      </w:r>
      <w:r>
        <w:rPr>
          <w:rFonts w:ascii="Arial" w:hAnsi="Arial" w:cs="Arial"/>
        </w:rPr>
        <w:t>dan</w:t>
      </w:r>
      <w:r>
        <w:rPr>
          <w:rFonts w:ascii="Arial" w:hAnsi="Arial" w:cs="Arial"/>
          <w:i/>
        </w:rPr>
        <w:t xml:space="preserve"> </w:t>
      </w:r>
      <w:r>
        <w:rPr>
          <w:rFonts w:ascii="Arial" w:hAnsi="Arial" w:cs="Arial"/>
        </w:rPr>
        <w:t>ROE</w:t>
      </w:r>
      <w:r>
        <w:rPr>
          <w:rFonts w:ascii="Arial" w:hAnsi="Arial" w:cs="Arial"/>
          <w:i/>
        </w:rPr>
        <w:t xml:space="preserve">. </w:t>
      </w:r>
      <w:r>
        <w:rPr>
          <w:rFonts w:ascii="Arial" w:hAnsi="Arial" w:cs="Arial"/>
        </w:rPr>
        <w:t>Berikut ini penjelasan dari hasil penelitian:</w:t>
      </w:r>
    </w:p>
    <w:p>
      <w:pPr>
        <w:pStyle w:val="8"/>
        <w:numPr>
          <w:ilvl w:val="0"/>
          <w:numId w:val="16"/>
        </w:numPr>
        <w:spacing w:after="200" w:line="240" w:lineRule="auto"/>
        <w:ind w:left="284" w:hanging="283"/>
        <w:contextualSpacing/>
        <w:rPr>
          <w:rFonts w:ascii="Arial" w:hAnsi="Arial" w:cs="Arial"/>
        </w:rPr>
      </w:pPr>
      <w:r>
        <w:rPr>
          <w:rFonts w:ascii="Arial" w:hAnsi="Arial" w:cs="Arial"/>
          <w:i/>
        </w:rPr>
        <w:t>Rasio Likuiditas (Current Ratio</w:t>
      </w:r>
      <w:r>
        <w:rPr>
          <w:rFonts w:ascii="Arial" w:hAnsi="Arial" w:cs="Arial"/>
        </w:rPr>
        <w:t>)</w:t>
      </w:r>
    </w:p>
    <w:p>
      <w:pPr>
        <w:pStyle w:val="8"/>
        <w:spacing w:line="240" w:lineRule="auto"/>
        <w:ind w:left="284" w:hanging="14"/>
        <w:rPr>
          <w:rFonts w:ascii="Arial" w:hAnsi="Arial" w:cs="Arial"/>
        </w:rPr>
      </w:pPr>
      <w:r>
        <w:rPr>
          <w:rFonts w:ascii="Arial" w:hAnsi="Arial" w:cs="Arial"/>
        </w:rPr>
        <w:t>Berdasarkan tabel 3 dapat diketahui bahwa rasio lancar perusahaan di tahun 2014 cukup baik, karena kemampuan perusahaan dalam melunasi utang lancar dengan seluruh aktiva lancarnya cukup besar, yaitu 2,69 kali. Artinya setiap 1 rupiah utang lancar dijamin oleh 2,69 kali aktiva lancarnya. Semakin besar rasio ini semakin baik, karena mencerminkan keadaan likuiditas perusahaan.</w:t>
      </w:r>
    </w:p>
    <w:p>
      <w:pPr>
        <w:pStyle w:val="8"/>
        <w:spacing w:line="240" w:lineRule="auto"/>
        <w:ind w:left="284" w:hanging="14"/>
        <w:rPr>
          <w:rFonts w:ascii="Arial" w:hAnsi="Arial" w:cs="Arial"/>
        </w:rPr>
      </w:pPr>
      <w:r>
        <w:rPr>
          <w:rFonts w:ascii="Arial" w:hAnsi="Arial" w:cs="Arial"/>
        </w:rPr>
        <w:t>Rasio lancar tahun 2015 sebesar 5,31 kali  hal ini menunjukan bahwa Rasio Lancar PT Multi Sukses mengalami kenaikan dibanding tahun 2014. Kenaikan ini disebabkan karena kenaikan aktiva lancar lebih besar dari pada penurunan utang lancarnya. Kenaikan aktiva lancar  ini terutama disebabkan karena adanya penambahan modal yang diterima.</w:t>
      </w:r>
    </w:p>
    <w:p>
      <w:pPr>
        <w:pStyle w:val="8"/>
        <w:spacing w:line="240" w:lineRule="auto"/>
        <w:ind w:left="284"/>
        <w:rPr>
          <w:rFonts w:ascii="Arial" w:hAnsi="Arial" w:cs="Arial"/>
        </w:rPr>
      </w:pPr>
    </w:p>
    <w:p>
      <w:pPr>
        <w:pStyle w:val="8"/>
        <w:numPr>
          <w:ilvl w:val="0"/>
          <w:numId w:val="16"/>
        </w:numPr>
        <w:spacing w:after="200" w:line="240" w:lineRule="auto"/>
        <w:ind w:left="284" w:hanging="283"/>
        <w:contextualSpacing/>
        <w:rPr>
          <w:rFonts w:ascii="Arial" w:hAnsi="Arial" w:cs="Arial"/>
          <w:i/>
        </w:rPr>
      </w:pPr>
      <w:r>
        <w:rPr>
          <w:rFonts w:ascii="Arial" w:hAnsi="Arial" w:cs="Arial"/>
          <w:i/>
        </w:rPr>
        <w:t>Rasio Leverage (</w:t>
      </w:r>
      <w:r>
        <w:rPr>
          <w:rFonts w:ascii="Arial" w:hAnsi="Arial" w:eastAsia="Times New Roman" w:cs="Arial"/>
          <w:i/>
          <w:color w:val="000000"/>
        </w:rPr>
        <w:t>Total Debth To Total Asset)</w:t>
      </w:r>
    </w:p>
    <w:p>
      <w:pPr>
        <w:pStyle w:val="8"/>
        <w:spacing w:line="240" w:lineRule="auto"/>
        <w:ind w:left="284" w:hanging="14"/>
        <w:rPr>
          <w:rFonts w:ascii="Arial" w:hAnsi="Arial" w:cs="Arial"/>
        </w:rPr>
      </w:pPr>
      <w:r>
        <w:rPr>
          <w:rFonts w:ascii="Arial" w:hAnsi="Arial" w:eastAsia="Times New Roman" w:cs="Arial"/>
          <w:color w:val="000000"/>
        </w:rPr>
        <w:t xml:space="preserve">Berdasarkan tabel 4 </w:t>
      </w:r>
      <w:r>
        <w:rPr>
          <w:rFonts w:ascii="Arial" w:hAnsi="Arial" w:cs="Arial"/>
        </w:rPr>
        <w:t>diketahui</w:t>
      </w:r>
      <w:r>
        <w:rPr>
          <w:rFonts w:ascii="Arial" w:hAnsi="Arial" w:eastAsia="Times New Roman" w:cs="Arial"/>
          <w:color w:val="000000"/>
        </w:rPr>
        <w:t xml:space="preserve"> bahwa rasio TDTA perusahaan tahun 2014 sebesar 0.30 yang artinya bahwa setiap Rp. 1 </w:t>
      </w:r>
      <w:r>
        <w:rPr>
          <w:rFonts w:ascii="Arial" w:hAnsi="Arial" w:cs="Arial"/>
        </w:rPr>
        <w:t>aktiva dibiayai oleh hutang. Pada tahun 2015 sebesar 0,17 hal ini menunjukan bahwa rasio TDTA PT Multi Sukses mengalami penurunan dibandingkan tahun 2014 Semakin kecil tingkat rasio ini maka semakin aman.</w:t>
      </w:r>
    </w:p>
    <w:p>
      <w:pPr>
        <w:pStyle w:val="8"/>
        <w:spacing w:line="240" w:lineRule="auto"/>
        <w:ind w:left="284"/>
        <w:rPr>
          <w:rFonts w:ascii="Arial" w:hAnsi="Arial" w:cs="Arial"/>
        </w:rPr>
      </w:pPr>
    </w:p>
    <w:p>
      <w:pPr>
        <w:pStyle w:val="8"/>
        <w:numPr>
          <w:ilvl w:val="0"/>
          <w:numId w:val="16"/>
        </w:numPr>
        <w:spacing w:after="200" w:line="240" w:lineRule="auto"/>
        <w:ind w:left="284" w:hanging="283"/>
        <w:contextualSpacing/>
        <w:rPr>
          <w:rFonts w:ascii="Arial" w:hAnsi="Arial" w:cs="Arial"/>
          <w:i/>
        </w:rPr>
      </w:pPr>
      <w:r>
        <w:rPr>
          <w:rFonts w:ascii="Arial" w:hAnsi="Arial" w:cs="Arial"/>
          <w:i/>
        </w:rPr>
        <w:t>Rasio Profitabilitas</w:t>
      </w:r>
    </w:p>
    <w:p>
      <w:pPr>
        <w:pStyle w:val="8"/>
        <w:numPr>
          <w:ilvl w:val="0"/>
          <w:numId w:val="17"/>
        </w:numPr>
        <w:spacing w:after="200" w:line="240" w:lineRule="auto"/>
        <w:ind w:left="567" w:hanging="284"/>
        <w:contextualSpacing/>
        <w:rPr>
          <w:rFonts w:ascii="Arial" w:hAnsi="Arial" w:cs="Arial"/>
          <w:i/>
        </w:rPr>
      </w:pPr>
      <w:r>
        <w:rPr>
          <w:rFonts w:ascii="Arial" w:hAnsi="Arial" w:cs="Arial"/>
          <w:i/>
        </w:rPr>
        <w:t>Return On Equity (ROE)</w:t>
      </w:r>
    </w:p>
    <w:p>
      <w:pPr>
        <w:pStyle w:val="8"/>
        <w:spacing w:line="240" w:lineRule="auto"/>
        <w:ind w:left="567" w:hanging="27"/>
        <w:rPr>
          <w:rFonts w:ascii="Arial" w:hAnsi="Arial" w:cs="Arial"/>
        </w:rPr>
      </w:pPr>
      <w:r>
        <w:rPr>
          <w:rFonts w:ascii="Arial" w:hAnsi="Arial" w:cs="Arial"/>
        </w:rPr>
        <w:t>Berdasarkan tabel 5 diketahui bahwa rasio ROE perusahaan tahun 2014 sebesar 0,38 yang artinya bahwa setiap 1 rupiah modal atau ekuitas yang ditanamkan atau diinvestasikan perusahaan dapat menghasilkan 0,38 rupiah.</w:t>
      </w:r>
    </w:p>
    <w:p>
      <w:pPr>
        <w:pStyle w:val="8"/>
        <w:spacing w:line="240" w:lineRule="auto"/>
        <w:ind w:left="567" w:hanging="27"/>
        <w:rPr>
          <w:rFonts w:ascii="Arial" w:hAnsi="Arial" w:cs="Arial"/>
        </w:rPr>
      </w:pPr>
      <w:r>
        <w:rPr>
          <w:rFonts w:ascii="Arial" w:hAnsi="Arial" w:cs="Arial"/>
        </w:rPr>
        <w:t xml:space="preserve">Rasio ROE tahun 2015 sebesar 0,67 hal ini menunjukan bahwa ROE PT Multi Sukses mengalami kenaikan dibanding tahun 2014. Kenaikan ini disebabkan karena kenaikan laba bersih lebih besar dari pada kenaikan jumlah ekuitasnya. </w:t>
      </w:r>
    </w:p>
    <w:p>
      <w:pPr>
        <w:pStyle w:val="8"/>
        <w:numPr>
          <w:ilvl w:val="0"/>
          <w:numId w:val="17"/>
        </w:numPr>
        <w:spacing w:after="200" w:line="240" w:lineRule="auto"/>
        <w:ind w:left="567" w:hanging="284"/>
        <w:contextualSpacing/>
        <w:rPr>
          <w:rFonts w:ascii="Arial" w:hAnsi="Arial" w:cs="Arial"/>
          <w:i/>
        </w:rPr>
      </w:pPr>
      <w:r>
        <w:rPr>
          <w:rFonts w:ascii="Arial" w:hAnsi="Arial" w:cs="Arial"/>
          <w:i/>
        </w:rPr>
        <w:t>Return on Assets (ROA)</w:t>
      </w:r>
    </w:p>
    <w:p>
      <w:pPr>
        <w:pStyle w:val="8"/>
        <w:spacing w:line="240" w:lineRule="auto"/>
        <w:ind w:left="567" w:hanging="27"/>
        <w:rPr>
          <w:rFonts w:ascii="Arial" w:hAnsi="Arial" w:cs="Arial"/>
        </w:rPr>
      </w:pPr>
      <w:r>
        <w:rPr>
          <w:rFonts w:ascii="Arial" w:hAnsi="Arial" w:cs="Arial"/>
        </w:rPr>
        <w:t xml:space="preserve">Berdasarkan tabel 6 dapat diketahui bahwa rasio ROA tahun 2014  sebesar 26,71% yang artinya bahwa perusahaan mampu memperoleh laba bersih dari aktiva yang dimiliki sebesar 26.71%. Tahun 2015 PT Multi Sukses mampu memperoleh laba bersih dari aktiva sebesar 55,84%. Meningkatnya </w:t>
      </w:r>
      <w:r>
        <w:rPr>
          <w:rFonts w:ascii="Arial" w:hAnsi="Arial" w:cs="Arial"/>
          <w:i/>
        </w:rPr>
        <w:t xml:space="preserve">return on assets </w:t>
      </w:r>
      <w:r>
        <w:rPr>
          <w:rFonts w:ascii="Arial" w:hAnsi="Arial" w:cs="Arial"/>
        </w:rPr>
        <w:t>yang terjadi pada tahun 2015 ini disebabkan karena laba bersih perusahaan dapat ditingkatkan pada tahun tersebut. Setiap Rp. 1 total aktiva yang dimiliki akan menciptakan laba sebesar Rp.55,84. Semakin tinggi rasio ini semakin baik keadaan perusahaan.</w:t>
      </w:r>
    </w:p>
    <w:p>
      <w:pPr>
        <w:pStyle w:val="8"/>
        <w:spacing w:line="240" w:lineRule="auto"/>
        <w:ind w:left="567"/>
        <w:rPr>
          <w:rFonts w:ascii="Arial" w:hAnsi="Arial" w:cs="Arial"/>
        </w:rPr>
      </w:pPr>
    </w:p>
    <w:p>
      <w:pPr>
        <w:spacing w:line="240" w:lineRule="auto"/>
        <w:rPr>
          <w:rFonts w:ascii="Arial" w:hAnsi="Arial" w:cs="Arial"/>
          <w:b/>
        </w:rPr>
      </w:pPr>
      <w:r>
        <w:rPr>
          <w:rFonts w:ascii="Arial" w:hAnsi="Arial" w:cs="Arial"/>
          <w:b/>
        </w:rPr>
        <w:t>Pembahasan  Hasil Analisis PPh Pasal 21</w:t>
      </w:r>
    </w:p>
    <w:p>
      <w:pPr>
        <w:pStyle w:val="8"/>
        <w:numPr>
          <w:ilvl w:val="0"/>
          <w:numId w:val="18"/>
        </w:numPr>
        <w:spacing w:after="200" w:line="240" w:lineRule="auto"/>
        <w:ind w:left="284" w:hanging="284"/>
        <w:contextualSpacing/>
        <w:rPr>
          <w:rFonts w:ascii="Arial" w:hAnsi="Arial" w:cs="Arial"/>
        </w:rPr>
      </w:pPr>
      <w:r>
        <w:rPr>
          <w:rFonts w:ascii="Arial" w:hAnsi="Arial" w:cs="Arial"/>
        </w:rPr>
        <w:t xml:space="preserve">Pelaksanaan perhitungan dan pemotongan PPh pasal 21 </w:t>
      </w:r>
    </w:p>
    <w:p>
      <w:pPr>
        <w:pStyle w:val="8"/>
        <w:spacing w:line="240" w:lineRule="auto"/>
        <w:ind w:left="284" w:firstLine="425"/>
        <w:rPr>
          <w:rFonts w:ascii="Arial" w:hAnsi="Arial" w:cs="Arial"/>
        </w:rPr>
      </w:pPr>
      <w:r>
        <w:rPr>
          <w:rFonts w:ascii="Arial" w:hAnsi="Arial" w:cs="Arial"/>
        </w:rPr>
        <w:t>Cara perhitungan Pajak penghasilan Pasal 21 yang dilakukan PT Multi Sukses pada prinsipnya sama dengan cara perhitungan Pajak penghasilan pada umumnya. Namun, dalam menghitung Pajak Penghasilan Pasal 21 bagi penerima-penerima penghasilan tertentu wajib pajak dalam negeri selain pengurangan berupa PTKP, juga diberikan pengurangan penghasilan berupa biaya jabatan. Selain itu, tarif yang ditetapkan juga bervariasi yaitu tarif sesuai dengan pasal 17  Undang-undang Pajak Penghasilan atau tarif yang ditetapkan dalam Peraturan Pemerintah atau aturan pelaksanaan lainnya.</w:t>
      </w:r>
    </w:p>
    <w:p>
      <w:pPr>
        <w:pStyle w:val="8"/>
        <w:spacing w:line="240" w:lineRule="auto"/>
        <w:ind w:left="284" w:firstLine="425"/>
        <w:rPr>
          <w:rFonts w:ascii="Arial" w:hAnsi="Arial" w:cs="Arial"/>
        </w:rPr>
      </w:pPr>
    </w:p>
    <w:p>
      <w:pPr>
        <w:pStyle w:val="8"/>
        <w:numPr>
          <w:ilvl w:val="0"/>
          <w:numId w:val="18"/>
        </w:numPr>
        <w:spacing w:after="200" w:line="240" w:lineRule="auto"/>
        <w:ind w:left="284" w:hanging="284"/>
        <w:contextualSpacing/>
        <w:rPr>
          <w:rFonts w:ascii="Arial" w:hAnsi="Arial" w:cs="Arial"/>
          <w:bCs/>
        </w:rPr>
      </w:pPr>
      <w:r>
        <w:rPr>
          <w:rFonts w:ascii="Arial" w:hAnsi="Arial" w:cs="Arial"/>
        </w:rPr>
        <w:t>Pelaksanaan</w:t>
      </w:r>
      <w:r>
        <w:rPr>
          <w:rFonts w:ascii="Arial" w:hAnsi="Arial" w:cs="Arial"/>
          <w:bCs/>
        </w:rPr>
        <w:t xml:space="preserve"> Penyetoran PPh Pasal 21 </w:t>
      </w:r>
    </w:p>
    <w:p>
      <w:pPr>
        <w:pStyle w:val="8"/>
        <w:spacing w:line="240" w:lineRule="auto"/>
        <w:ind w:left="284" w:firstLine="425"/>
        <w:rPr>
          <w:rFonts w:ascii="Arial" w:hAnsi="Arial" w:cs="Arial"/>
        </w:rPr>
      </w:pPr>
      <w:r>
        <w:rPr>
          <w:rFonts w:ascii="Arial" w:hAnsi="Arial" w:cs="Arial"/>
        </w:rPr>
        <w:t>Pada prinsipnya pajak atas penghasilan akan terutang pada akhir tahun, baik bagi wajib pajak yang menggunakan tahun buku, tergantung tahun apa yang dipilih oleh wajib pajak. Namun demikian, untuk memberikan keringanan dan kemudahan pembayaran pajak atas penghasilan, serta prinsip pengenalan pajak pada saat adanya penghasilan, maka besarnya penghasilan yang akan terjadi pada akhir tahun tersebut dapat diperkirakan sejak awal tahun, dan besarnya PPh yang akan terutang pada akhir tahun tersebut pelunasannya dilakukan pada setiap masa bulanan atau pada setiap transaksi, dengan cara dipungut, dipotong pihak lain, atau dibayar sendiri oleh wajib pajak. Pada akhir tahun besarnya PPh yang masih kurang dibayar harus dilunasi oleh wajib pajak sebelum Surat Pemberitahuan (SPT) Tahunan dilaporkan.</w:t>
      </w:r>
    </w:p>
    <w:p>
      <w:pPr>
        <w:pStyle w:val="8"/>
        <w:spacing w:line="240" w:lineRule="auto"/>
        <w:ind w:left="284" w:firstLine="425"/>
        <w:rPr>
          <w:rFonts w:ascii="Arial" w:hAnsi="Arial" w:cs="Arial"/>
        </w:rPr>
      </w:pPr>
    </w:p>
    <w:p>
      <w:pPr>
        <w:spacing w:line="240" w:lineRule="auto"/>
        <w:ind w:firstLine="540"/>
        <w:rPr>
          <w:rFonts w:ascii="Arial" w:hAnsi="Arial" w:cs="Arial"/>
          <w:bCs/>
        </w:rPr>
      </w:pPr>
      <w:r>
        <w:rPr>
          <w:rFonts w:ascii="Arial" w:hAnsi="Arial" w:cs="Arial"/>
        </w:rPr>
        <w:t xml:space="preserve">Berdasarkan </w:t>
      </w:r>
      <w:r>
        <w:rPr>
          <w:rFonts w:ascii="Arial" w:hAnsi="Arial" w:cs="Arial"/>
          <w:lang w:val="en-US"/>
        </w:rPr>
        <w:t>lampiran</w:t>
      </w:r>
      <w:r>
        <w:rPr>
          <w:rFonts w:ascii="Arial" w:hAnsi="Arial" w:cs="Arial"/>
        </w:rPr>
        <w:t xml:space="preserve"> </w:t>
      </w:r>
      <w:r>
        <w:rPr>
          <w:rFonts w:ascii="Arial" w:hAnsi="Arial" w:cs="Arial"/>
          <w:bCs/>
        </w:rPr>
        <w:t>dapat</w:t>
      </w:r>
      <w:r>
        <w:rPr>
          <w:rFonts w:ascii="Arial" w:hAnsi="Arial" w:cs="Arial"/>
        </w:rPr>
        <w:t xml:space="preserve"> diketahui bahwa pada tahun 2014 PT Multi Sukses memiliki 26 karyawan sedangkan di tahun 2015 perusahaan merekrut beberapa karyawan baru sehingga menjadi 44 orang karyawan. Pada tahun 2014 terdapat 9 karyawan yang dalam melakukan pembayaran pajak masih ada pajak yang kurang bayar dan pada tahun 2015 terdapat 2 karyawan, hal ini disebabkan karna penghasilan neto setahun karyawan tersebut lebih kecil dibandingan dengan PTKP. Wajib pajak diwajibkan untuk melunasi kekurangan pembayaran pajak yang terutang menurut undang-undang ini sebelum surat pemberitahuan Tahunan Pajak Penghasilan disampaikan dan paling lambat pada batas akhir penyampaian surat pemberitahuan tahunan. Apabila tahun buku sama dengan tahun kalender, kekurangan pajak tersebut wajib dilunasi paling lambat tanggal 31 Maret bagi wajib pajak orang pribadi setelah tahun pajak berakhir.</w:t>
      </w:r>
    </w:p>
    <w:p>
      <w:pPr>
        <w:spacing w:line="240" w:lineRule="auto"/>
        <w:rPr>
          <w:rFonts w:ascii="Arial" w:hAnsi="Arial" w:cs="Arial"/>
          <w:lang w:val="id-ID"/>
        </w:rPr>
      </w:pPr>
    </w:p>
    <w:p>
      <w:pPr>
        <w:spacing w:line="240" w:lineRule="auto"/>
        <w:rPr>
          <w:rFonts w:ascii="Arial" w:hAnsi="Arial" w:cs="Arial"/>
          <w:lang w:val="id-ID"/>
        </w:rPr>
      </w:pPr>
    </w:p>
    <w:p>
      <w:pPr>
        <w:spacing w:line="240" w:lineRule="auto"/>
        <w:rPr>
          <w:rFonts w:ascii="Arial" w:hAnsi="Arial" w:cs="Arial"/>
          <w:b/>
        </w:rPr>
      </w:pPr>
      <w:r>
        <w:rPr>
          <w:rFonts w:ascii="Arial" w:hAnsi="Arial" w:cs="Arial"/>
          <w:b/>
        </w:rPr>
        <w:t>KESIMPULAN</w:t>
      </w:r>
    </w:p>
    <w:p>
      <w:pPr>
        <w:pStyle w:val="8"/>
        <w:spacing w:line="240" w:lineRule="auto"/>
        <w:ind w:left="0" w:firstLine="284"/>
        <w:rPr>
          <w:rFonts w:ascii="Arial" w:hAnsi="Arial" w:cs="Arial"/>
        </w:rPr>
      </w:pPr>
      <w:r>
        <w:rPr>
          <w:rFonts w:ascii="Arial" w:hAnsi="Arial" w:cs="Arial"/>
        </w:rPr>
        <w:t xml:space="preserve">Hasil analisis laporan keuangan PT Multi Sukses ditinjau dari </w:t>
      </w:r>
      <w:r>
        <w:rPr>
          <w:rFonts w:ascii="Arial" w:hAnsi="Arial" w:cs="Arial"/>
          <w:i/>
        </w:rPr>
        <w:t>rasio likuiditas, leverage, dan profitabilitas</w:t>
      </w:r>
      <w:r>
        <w:rPr>
          <w:rFonts w:ascii="Arial" w:hAnsi="Arial" w:cs="Arial"/>
        </w:rPr>
        <w:t xml:space="preserve"> pada tahun 2014-2015, maka dapat disimpulkan bahwa kinerja keuangan PT Multi Sukses adalah sebagai berikut :</w:t>
      </w:r>
    </w:p>
    <w:p>
      <w:pPr>
        <w:pStyle w:val="8"/>
        <w:numPr>
          <w:ilvl w:val="0"/>
          <w:numId w:val="19"/>
        </w:numPr>
        <w:spacing w:after="200" w:line="240" w:lineRule="auto"/>
        <w:ind w:left="284" w:hanging="284"/>
        <w:contextualSpacing/>
        <w:rPr>
          <w:rFonts w:ascii="Arial" w:hAnsi="Arial" w:cs="Arial"/>
        </w:rPr>
      </w:pPr>
      <w:r>
        <w:rPr>
          <w:rFonts w:ascii="Arial" w:hAnsi="Arial" w:cs="Arial"/>
        </w:rPr>
        <w:t xml:space="preserve">Analisis kinerja keuangan ditinjau dari </w:t>
      </w:r>
      <w:r>
        <w:rPr>
          <w:rFonts w:ascii="Arial" w:hAnsi="Arial" w:cs="Arial"/>
          <w:i/>
        </w:rPr>
        <w:t>rasio likuiditas</w:t>
      </w:r>
      <w:r>
        <w:rPr>
          <w:rFonts w:ascii="Arial" w:hAnsi="Arial" w:cs="Arial"/>
        </w:rPr>
        <w:t xml:space="preserve"> yakni </w:t>
      </w:r>
      <w:r>
        <w:rPr>
          <w:rFonts w:ascii="Arial" w:hAnsi="Arial" w:cs="Arial"/>
          <w:i/>
        </w:rPr>
        <w:t xml:space="preserve">Current Ratio </w:t>
      </w:r>
      <w:r>
        <w:rPr>
          <w:rFonts w:ascii="Arial" w:hAnsi="Arial" w:cs="Arial"/>
        </w:rPr>
        <w:t xml:space="preserve">pada PT Multi Sukses dalam keadaan baik. Dimana pada tahun 2014 </w:t>
      </w:r>
      <w:r>
        <w:rPr>
          <w:rFonts w:ascii="Arial" w:hAnsi="Arial" w:cs="Arial"/>
          <w:i/>
        </w:rPr>
        <w:t xml:space="preserve">Current Ratio </w:t>
      </w:r>
      <w:r>
        <w:rPr>
          <w:rFonts w:ascii="Arial" w:hAnsi="Arial" w:cs="Arial"/>
        </w:rPr>
        <w:t xml:space="preserve">sebesar 269% dan ditahun 2015 sebesar 531%, dari hasil perhitungan </w:t>
      </w:r>
      <w:r>
        <w:rPr>
          <w:rFonts w:ascii="Arial" w:hAnsi="Arial" w:cs="Arial"/>
          <w:i/>
        </w:rPr>
        <w:t xml:space="preserve">Current Ratio </w:t>
      </w:r>
      <w:r>
        <w:rPr>
          <w:rFonts w:ascii="Arial" w:hAnsi="Arial" w:cs="Arial"/>
        </w:rPr>
        <w:t xml:space="preserve">bisa dilihat bahwa besarnya aktiva lancar untuk menjamin hutang lancar cukup tinggi sehingga berpengaruh pada </w:t>
      </w:r>
      <w:r>
        <w:rPr>
          <w:rFonts w:ascii="Arial" w:hAnsi="Arial" w:cs="Arial"/>
          <w:i/>
        </w:rPr>
        <w:t>likuiditas</w:t>
      </w:r>
      <w:r>
        <w:rPr>
          <w:rFonts w:ascii="Arial" w:hAnsi="Arial" w:cs="Arial"/>
        </w:rPr>
        <w:t xml:space="preserve"> perusahaan dalam memenuhi kewajiban jangka pendeknya. Dari sini bisa disimpulkan bahwa kinerja keuangan PT Multi Sukses dalam keadaan baik tingkat likuiditasnya, dengan tingkat rasio tersebut menunjukan bahwa kas cukup mampu menjamin kewajiban-kewajiban jangka pendeknya.</w:t>
      </w:r>
    </w:p>
    <w:p>
      <w:pPr>
        <w:pStyle w:val="8"/>
        <w:numPr>
          <w:ilvl w:val="0"/>
          <w:numId w:val="19"/>
        </w:numPr>
        <w:spacing w:after="200" w:line="240" w:lineRule="auto"/>
        <w:ind w:left="284" w:hanging="284"/>
        <w:contextualSpacing/>
        <w:rPr>
          <w:rFonts w:ascii="Arial" w:hAnsi="Arial" w:cs="Arial"/>
        </w:rPr>
      </w:pPr>
      <w:r>
        <w:rPr>
          <w:rFonts w:ascii="Arial" w:hAnsi="Arial" w:cs="Arial"/>
        </w:rPr>
        <w:t xml:space="preserve">Analisis kinerja keuangan ditinjau dari </w:t>
      </w:r>
      <w:r>
        <w:rPr>
          <w:rFonts w:ascii="Arial" w:hAnsi="Arial" w:cs="Arial"/>
          <w:i/>
        </w:rPr>
        <w:t>rasio leverage</w:t>
      </w:r>
      <w:r>
        <w:rPr>
          <w:rFonts w:ascii="Arial" w:hAnsi="Arial" w:cs="Arial"/>
        </w:rPr>
        <w:t xml:space="preserve"> dari tahun 2014 sampai dengan tahun 2015 mengalami penurunan maka PT Multi Sukses memiliki </w:t>
      </w:r>
      <w:r>
        <w:rPr>
          <w:rFonts w:ascii="Arial" w:hAnsi="Arial" w:cs="Arial"/>
          <w:i/>
        </w:rPr>
        <w:t>rasio leverage</w:t>
      </w:r>
      <w:r>
        <w:rPr>
          <w:rFonts w:ascii="Arial" w:hAnsi="Arial" w:cs="Arial"/>
        </w:rPr>
        <w:t xml:space="preserve"> yang baik. Semakin kecil tingkat rasio ini maka semakin aman. </w:t>
      </w:r>
    </w:p>
    <w:p>
      <w:pPr>
        <w:pStyle w:val="8"/>
        <w:numPr>
          <w:ilvl w:val="0"/>
          <w:numId w:val="19"/>
        </w:numPr>
        <w:spacing w:after="200" w:line="240" w:lineRule="auto"/>
        <w:ind w:left="284" w:hanging="284"/>
        <w:contextualSpacing/>
        <w:rPr>
          <w:rFonts w:ascii="Arial" w:hAnsi="Arial" w:cs="Arial"/>
        </w:rPr>
      </w:pPr>
      <w:r>
        <w:rPr>
          <w:rFonts w:ascii="Arial" w:hAnsi="Arial" w:cs="Arial"/>
        </w:rPr>
        <w:t xml:space="preserve">Analisis kinerja keuangan ditinjau dari </w:t>
      </w:r>
      <w:r>
        <w:rPr>
          <w:rFonts w:ascii="Arial" w:hAnsi="Arial" w:cs="Arial"/>
          <w:i/>
        </w:rPr>
        <w:t>rasio profitabilitas</w:t>
      </w:r>
      <w:r>
        <w:rPr>
          <w:rFonts w:ascii="Arial" w:hAnsi="Arial" w:cs="Arial"/>
        </w:rPr>
        <w:t xml:space="preserve"> dari tahun 2014 sampai dengan tahun 2015 mengalami kenaikan. Tingkat profitabilitass ini diukur dengan perhitungan  </w:t>
      </w:r>
      <w:r>
        <w:rPr>
          <w:rFonts w:ascii="Arial" w:hAnsi="Arial" w:cs="Arial"/>
          <w:i/>
        </w:rPr>
        <w:t xml:space="preserve">Return on Equity </w:t>
      </w:r>
      <w:r>
        <w:rPr>
          <w:rFonts w:ascii="Arial" w:hAnsi="Arial" w:cs="Arial"/>
        </w:rPr>
        <w:t xml:space="preserve">(ROE) dan </w:t>
      </w:r>
      <w:r>
        <w:rPr>
          <w:rFonts w:ascii="Arial" w:hAnsi="Arial" w:cs="Arial"/>
          <w:i/>
        </w:rPr>
        <w:t xml:space="preserve">Return on Assets </w:t>
      </w:r>
      <w:r>
        <w:rPr>
          <w:rFonts w:ascii="Arial" w:hAnsi="Arial" w:cs="Arial"/>
        </w:rPr>
        <w:t>(ROA). Dimana pada tahun 2014</w:t>
      </w:r>
      <w:r>
        <w:rPr>
          <w:rFonts w:ascii="Arial" w:hAnsi="Arial" w:cs="Arial"/>
          <w:i/>
        </w:rPr>
        <w:t xml:space="preserve"> Return on Equity </w:t>
      </w:r>
      <w:r>
        <w:rPr>
          <w:rFonts w:ascii="Arial" w:hAnsi="Arial" w:cs="Arial"/>
        </w:rPr>
        <w:t xml:space="preserve">sebesar 38,26% dan di tahun 2015 sebesar 67,44%. Sedangkan </w:t>
      </w:r>
      <w:r>
        <w:rPr>
          <w:rFonts w:ascii="Arial" w:hAnsi="Arial" w:cs="Arial"/>
          <w:i/>
        </w:rPr>
        <w:t xml:space="preserve">Returt on Assets </w:t>
      </w:r>
      <w:r>
        <w:rPr>
          <w:rFonts w:ascii="Arial" w:hAnsi="Arial" w:cs="Arial"/>
        </w:rPr>
        <w:t xml:space="preserve">pada tahun 2014 26,71% dan di tahun 2015 sebesar 55,84%. Dilihat dari perhitungan </w:t>
      </w:r>
      <w:r>
        <w:rPr>
          <w:rFonts w:ascii="Arial" w:hAnsi="Arial" w:cs="Arial"/>
          <w:i/>
        </w:rPr>
        <w:t xml:space="preserve">Return On Equity dari tahun </w:t>
      </w:r>
      <w:r>
        <w:rPr>
          <w:rFonts w:ascii="Arial" w:hAnsi="Arial" w:cs="Arial"/>
        </w:rPr>
        <w:t xml:space="preserve">2014 ke tahun 2015 mengalami kenaikan, hal ini disebabkan karena terjadi kenaikan laba bersih dan sekaligus diimbangi dengan kenaikan modal sendiri. Begitu pula dengan </w:t>
      </w:r>
      <w:r>
        <w:rPr>
          <w:rFonts w:ascii="Arial" w:hAnsi="Arial" w:cs="Arial"/>
          <w:i/>
        </w:rPr>
        <w:t>Return On Assets</w:t>
      </w:r>
      <w:r>
        <w:rPr>
          <w:rFonts w:ascii="Arial" w:hAnsi="Arial" w:cs="Arial"/>
        </w:rPr>
        <w:t xml:space="preserve"> dari tahun 2014 ke tahun 2015 mengalami kenaikan, hal ini disebabkan karena kenaikan laba bersih  dan kenaikan total aktiva.</w:t>
      </w:r>
    </w:p>
    <w:p>
      <w:pPr>
        <w:pStyle w:val="8"/>
        <w:numPr>
          <w:ilvl w:val="0"/>
          <w:numId w:val="19"/>
        </w:numPr>
        <w:spacing w:line="240" w:lineRule="auto"/>
        <w:ind w:left="284" w:hanging="284"/>
        <w:contextualSpacing/>
        <w:rPr>
          <w:rFonts w:ascii="Arial" w:hAnsi="Arial" w:cs="Arial"/>
        </w:rPr>
      </w:pPr>
      <w:r>
        <w:rPr>
          <w:rFonts w:ascii="Arial" w:hAnsi="Arial" w:cs="Arial"/>
        </w:rPr>
        <w:t>Wajib pajak diwajibkan untuk melunasi kekurangan pembayaran pajak yang terutang menurut undang-undang sebelum surat pemberitahuan Tahunan Pajak Penghasilan disampaikan dan paling lambat pada batas akhir penyampaian surat pemberitahuan tahunan. Apabila tahun buku sama dengan tahun kalender, kekurangan pajak tersebut wajib dilunasi paling lambat tanggal 31 Maret bagi wajib pajak orang pribadi setelah tahun pajak berakhir.</w:t>
      </w:r>
    </w:p>
    <w:p>
      <w:pPr>
        <w:pStyle w:val="8"/>
        <w:spacing w:line="240" w:lineRule="auto"/>
        <w:ind w:left="426"/>
        <w:rPr>
          <w:rFonts w:ascii="Arial" w:hAnsi="Arial" w:cs="Arial"/>
        </w:rPr>
      </w:pPr>
    </w:p>
    <w:p>
      <w:pPr>
        <w:pStyle w:val="8"/>
        <w:spacing w:line="240" w:lineRule="auto"/>
        <w:ind w:left="426"/>
        <w:rPr>
          <w:rFonts w:ascii="Arial" w:hAnsi="Arial" w:cs="Arial"/>
        </w:rPr>
      </w:pPr>
    </w:p>
    <w:p>
      <w:pPr>
        <w:spacing w:line="240" w:lineRule="auto"/>
        <w:rPr>
          <w:rFonts w:ascii="Arial" w:hAnsi="Arial" w:cs="Arial"/>
        </w:rPr>
      </w:pPr>
      <w:r>
        <w:rPr>
          <w:rFonts w:ascii="Arial" w:hAnsi="Arial" w:cs="Arial"/>
          <w:b/>
        </w:rPr>
        <w:t>SARAN</w:t>
      </w:r>
    </w:p>
    <w:p>
      <w:pPr>
        <w:pStyle w:val="8"/>
        <w:spacing w:line="240" w:lineRule="auto"/>
        <w:ind w:left="0" w:firstLine="284"/>
        <w:rPr>
          <w:rFonts w:ascii="Arial" w:hAnsi="Arial" w:cs="Arial"/>
        </w:rPr>
      </w:pPr>
      <w:r>
        <w:rPr>
          <w:rFonts w:ascii="Arial" w:hAnsi="Arial" w:cs="Arial"/>
        </w:rPr>
        <w:t>Dari kesimpulan diatas, adapun saran yang diberikan kepada perusahaan sebagai berikut:</w:t>
      </w:r>
    </w:p>
    <w:p>
      <w:pPr>
        <w:pStyle w:val="8"/>
        <w:numPr>
          <w:ilvl w:val="1"/>
          <w:numId w:val="20"/>
        </w:numPr>
        <w:autoSpaceDE w:val="0"/>
        <w:autoSpaceDN w:val="0"/>
        <w:adjustRightInd w:val="0"/>
        <w:spacing w:line="240" w:lineRule="auto"/>
        <w:ind w:left="284" w:hanging="284"/>
        <w:contextualSpacing/>
        <w:rPr>
          <w:rFonts w:ascii="Arial" w:hAnsi="Arial" w:cs="Arial"/>
        </w:rPr>
      </w:pPr>
      <w:r>
        <w:rPr>
          <w:rFonts w:ascii="Arial" w:hAnsi="Arial" w:cs="Arial"/>
        </w:rPr>
        <w:t>Perusahaan harus memperhatikan faktor–faktor yang mempengaruhi kinerja perusahaan terutama dari sisi pendapatan, karena faktor pendapatan memegang peranan penting untuk kelangsungan hidup perusahaan. Apabila hutang yang sudah direscheduling tidak dapat ditutupi oleh pendapatan yang ada maka perusahaan akan terus menanggung beban yang lebih berat, sehingga kalau itu tidak dapat diatasi akan mengakibatkan perusahaan kolaps.</w:t>
      </w:r>
    </w:p>
    <w:p>
      <w:pPr>
        <w:pStyle w:val="8"/>
        <w:numPr>
          <w:ilvl w:val="1"/>
          <w:numId w:val="20"/>
        </w:numPr>
        <w:autoSpaceDE w:val="0"/>
        <w:autoSpaceDN w:val="0"/>
        <w:adjustRightInd w:val="0"/>
        <w:spacing w:line="240" w:lineRule="auto"/>
        <w:ind w:left="284" w:hanging="284"/>
        <w:contextualSpacing/>
        <w:rPr>
          <w:rFonts w:ascii="Arial" w:hAnsi="Arial" w:cs="Arial"/>
        </w:rPr>
      </w:pPr>
      <w:r>
        <w:rPr>
          <w:rFonts w:ascii="Arial" w:hAnsi="Arial" w:cs="Arial"/>
        </w:rPr>
        <w:t>Hasil analisis rasio keuangan PT Multi Sukses menunjukkan bahwa laporan keuanga dalam keadaan baik, Sehingga perusahaan harus terus meningkatkan kinerja  laporan keuangan.</w:t>
      </w:r>
    </w:p>
    <w:p>
      <w:pPr>
        <w:pStyle w:val="8"/>
        <w:numPr>
          <w:ilvl w:val="1"/>
          <w:numId w:val="20"/>
        </w:numPr>
        <w:autoSpaceDE w:val="0"/>
        <w:autoSpaceDN w:val="0"/>
        <w:adjustRightInd w:val="0"/>
        <w:spacing w:line="240" w:lineRule="auto"/>
        <w:ind w:left="284" w:hanging="284"/>
        <w:contextualSpacing/>
        <w:rPr>
          <w:rFonts w:ascii="Arial" w:hAnsi="Arial" w:cs="Arial"/>
        </w:rPr>
      </w:pPr>
      <w:r>
        <w:rPr>
          <w:rFonts w:ascii="Arial" w:hAnsi="Arial" w:cs="Arial"/>
        </w:rPr>
        <w:t>Sebaiknya perusahaan mengurangi Prive karna semakin banyak pengeluaran Prive dapat berdampak buruk bagi perusahaan. Sebaiknya perusahaan memanfaatkan Prive tersebut untuk kepentingan yang lebih penting.</w:t>
      </w:r>
    </w:p>
    <w:p>
      <w:pPr>
        <w:pStyle w:val="8"/>
        <w:numPr>
          <w:ilvl w:val="1"/>
          <w:numId w:val="20"/>
        </w:numPr>
        <w:autoSpaceDE w:val="0"/>
        <w:autoSpaceDN w:val="0"/>
        <w:adjustRightInd w:val="0"/>
        <w:spacing w:line="240" w:lineRule="auto"/>
        <w:ind w:left="284" w:hanging="284"/>
        <w:contextualSpacing/>
        <w:rPr>
          <w:rFonts w:ascii="Arial" w:hAnsi="Arial" w:cs="Arial"/>
        </w:rPr>
      </w:pPr>
      <w:r>
        <w:rPr>
          <w:rFonts w:ascii="Arial" w:hAnsi="Arial" w:cs="Arial"/>
        </w:rPr>
        <w:t>Pajak merupakan salah satu sumber penerimaan negara bagi pelaksanaan pembangunan nasional, oleh karena itu diharapkan agar PT Multi Sukses tetap melakukan kewajibannnya untuk melaksanakan pemotongan, penyetoran sebelum jatuh tempo dan pelaporan PPh pasal 21 atas pegawai tetap dengan benar dan teliti sehingga tidak merugikan karyawan, perusahaan maupun pemerintah.</w:t>
      </w:r>
    </w:p>
    <w:p>
      <w:pPr>
        <w:autoSpaceDE w:val="0"/>
        <w:autoSpaceDN w:val="0"/>
        <w:adjustRightInd w:val="0"/>
        <w:spacing w:line="240" w:lineRule="auto"/>
        <w:rPr>
          <w:rFonts w:ascii="Arial" w:hAnsi="Arial" w:cs="Arial"/>
          <w:lang w:val="id-ID"/>
        </w:rPr>
      </w:pPr>
    </w:p>
    <w:p>
      <w:pPr>
        <w:autoSpaceDE w:val="0"/>
        <w:autoSpaceDN w:val="0"/>
        <w:adjustRightInd w:val="0"/>
        <w:spacing w:line="240" w:lineRule="auto"/>
        <w:rPr>
          <w:rFonts w:ascii="Arial" w:hAnsi="Arial" w:cs="Arial"/>
          <w:lang w:val="id-ID"/>
        </w:rPr>
      </w:pPr>
    </w:p>
    <w:p>
      <w:pPr>
        <w:spacing w:line="240" w:lineRule="auto"/>
        <w:rPr>
          <w:rFonts w:ascii="Arial" w:hAnsi="Arial" w:cs="Arial"/>
          <w:b/>
          <w:szCs w:val="24"/>
        </w:rPr>
      </w:pPr>
      <w:r>
        <w:rPr>
          <w:rFonts w:ascii="Arial" w:hAnsi="Arial" w:cs="Arial"/>
          <w:b/>
          <w:szCs w:val="24"/>
        </w:rPr>
        <w:t>REFERENSI</w:t>
      </w:r>
    </w:p>
    <w:p>
      <w:pPr>
        <w:pStyle w:val="8"/>
        <w:tabs>
          <w:tab w:val="left" w:pos="-426"/>
        </w:tabs>
        <w:spacing w:line="240" w:lineRule="auto"/>
        <w:ind w:left="426" w:hanging="426"/>
        <w:outlineLvl w:val="0"/>
        <w:rPr>
          <w:rFonts w:ascii="Arial" w:hAnsi="Arial" w:cs="Arial"/>
        </w:rPr>
      </w:pPr>
      <w:r>
        <w:rPr>
          <w:rFonts w:ascii="Arial" w:hAnsi="Arial" w:cs="Arial"/>
        </w:rPr>
        <w:t xml:space="preserve">Jusuf, Jopie. </w:t>
      </w:r>
      <w:r>
        <w:rPr>
          <w:rFonts w:ascii="Arial" w:hAnsi="Arial" w:cs="Arial"/>
          <w:i/>
        </w:rPr>
        <w:t>Analisis Kredit Untuk Account Officer</w:t>
      </w:r>
      <w:r>
        <w:rPr>
          <w:rFonts w:ascii="Arial" w:hAnsi="Arial" w:cs="Arial"/>
        </w:rPr>
        <w:t>; Jakarta: Gramedia Pustaka Umum, 2008.</w:t>
      </w:r>
    </w:p>
    <w:p>
      <w:pPr>
        <w:pStyle w:val="8"/>
        <w:tabs>
          <w:tab w:val="left" w:pos="-426"/>
        </w:tabs>
        <w:spacing w:line="240" w:lineRule="auto"/>
        <w:ind w:left="426" w:hanging="426"/>
        <w:outlineLvl w:val="0"/>
        <w:rPr>
          <w:rFonts w:ascii="Arial" w:hAnsi="Arial" w:cs="Arial"/>
        </w:rPr>
      </w:pPr>
      <w:r>
        <w:rPr>
          <w:rFonts w:ascii="Arial" w:hAnsi="Arial" w:cs="Arial"/>
        </w:rPr>
        <w:t xml:space="preserve">Martono, D. Agus Harjito, </w:t>
      </w:r>
      <w:r>
        <w:rPr>
          <w:rFonts w:ascii="Arial" w:hAnsi="Arial" w:cs="Arial"/>
          <w:i/>
        </w:rPr>
        <w:t>Manajemen Keuangan</w:t>
      </w:r>
      <w:r>
        <w:rPr>
          <w:rFonts w:ascii="Arial" w:hAnsi="Arial" w:cs="Arial"/>
        </w:rPr>
        <w:t>;</w:t>
      </w:r>
      <w:r>
        <w:rPr>
          <w:rFonts w:ascii="Arial" w:hAnsi="Arial" w:cs="Arial"/>
          <w:i/>
        </w:rPr>
        <w:t xml:space="preserve"> </w:t>
      </w:r>
      <w:r>
        <w:rPr>
          <w:rFonts w:ascii="Arial" w:hAnsi="Arial" w:cs="Arial"/>
        </w:rPr>
        <w:t>Yogyakarta: EKONISIA, 2004.</w:t>
      </w:r>
    </w:p>
    <w:p>
      <w:pPr>
        <w:pStyle w:val="8"/>
        <w:tabs>
          <w:tab w:val="left" w:pos="-426"/>
        </w:tabs>
        <w:spacing w:line="240" w:lineRule="auto"/>
        <w:ind w:left="426" w:hanging="426"/>
        <w:outlineLvl w:val="0"/>
        <w:rPr>
          <w:rFonts w:ascii="Arial" w:hAnsi="Arial" w:cs="Arial"/>
        </w:rPr>
      </w:pPr>
      <w:r>
        <w:rPr>
          <w:rFonts w:ascii="Arial" w:hAnsi="Arial" w:cs="Arial"/>
        </w:rPr>
        <w:t xml:space="preserve">Prastowa, Dwi. </w:t>
      </w:r>
      <w:r>
        <w:rPr>
          <w:rFonts w:ascii="Arial" w:hAnsi="Arial" w:cs="Arial"/>
          <w:i/>
        </w:rPr>
        <w:t>Analisis Laporan Keuangan</w:t>
      </w:r>
      <w:r>
        <w:rPr>
          <w:rFonts w:ascii="Arial" w:hAnsi="Arial" w:cs="Arial"/>
        </w:rPr>
        <w:t>: Yogyakarta: YKPN, 2005.</w:t>
      </w:r>
    </w:p>
    <w:p>
      <w:pPr>
        <w:pStyle w:val="8"/>
        <w:tabs>
          <w:tab w:val="left" w:pos="-426"/>
        </w:tabs>
        <w:spacing w:line="240" w:lineRule="auto"/>
        <w:ind w:left="426" w:hanging="426"/>
        <w:outlineLvl w:val="0"/>
        <w:rPr>
          <w:rFonts w:ascii="Arial" w:hAnsi="Arial" w:cs="Arial"/>
        </w:rPr>
      </w:pPr>
      <w:r>
        <w:rPr>
          <w:rFonts w:ascii="Arial" w:hAnsi="Arial" w:cs="Arial"/>
        </w:rPr>
        <w:t xml:space="preserve">Tansuria, Billy Ivan, franciska Widianto Oetomo, </w:t>
      </w:r>
      <w:r>
        <w:rPr>
          <w:rFonts w:ascii="Arial" w:hAnsi="Arial" w:cs="Arial"/>
          <w:i/>
        </w:rPr>
        <w:t>Pajak penghasilan Pemotongan Dan pemungutan</w:t>
      </w:r>
      <w:r>
        <w:rPr>
          <w:rFonts w:ascii="Arial" w:hAnsi="Arial" w:cs="Arial"/>
        </w:rPr>
        <w:t>: Yogyakarta: Graha Ilmu, 2010.</w:t>
      </w:r>
    </w:p>
    <w:p>
      <w:pPr>
        <w:pStyle w:val="9"/>
        <w:spacing w:line="240" w:lineRule="auto"/>
        <w:rPr>
          <w:rFonts w:ascii="Arial" w:hAnsi="Arial" w:cs="Arial"/>
          <w:sz w:val="22"/>
          <w:szCs w:val="22"/>
          <w:lang w:val="en-US"/>
        </w:rPr>
        <w:sectPr>
          <w:headerReference r:id="rId5" w:type="default"/>
          <w:footerReference r:id="rId6" w:type="default"/>
          <w:type w:val="continuous"/>
          <w:pgSz w:w="10319" w:h="14571"/>
          <w:pgMar w:top="1134" w:right="1985" w:bottom="1418" w:left="1701" w:header="709" w:footer="709" w:gutter="0"/>
          <w:cols w:space="369" w:num="2"/>
          <w:docGrid w:linePitch="360" w:charSpace="0"/>
        </w:sectPr>
      </w:pPr>
      <w:r>
        <w:rPr>
          <w:rFonts w:ascii="Arial" w:hAnsi="Arial" w:cs="Arial"/>
        </w:rPr>
        <w:t xml:space="preserve">Meliala,Tulis S, </w:t>
      </w:r>
      <w:r>
        <w:rPr>
          <w:rFonts w:ascii="Arial" w:hAnsi="Arial" w:cs="Arial"/>
          <w:i/>
        </w:rPr>
        <w:t>perpajakan dan akuntansi pajak</w:t>
      </w:r>
      <w:r>
        <w:rPr>
          <w:rFonts w:ascii="Arial" w:hAnsi="Arial" w:cs="Arial"/>
        </w:rPr>
        <w:t xml:space="preserve"> : Jakarta selatan: Semesta Media, 20</w:t>
      </w:r>
      <w:r>
        <w:rPr>
          <w:rFonts w:ascii="Arial" w:hAnsi="Arial" w:cs="Arial"/>
          <w:lang w:val="en-US"/>
        </w:rPr>
        <w:t>10.</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Arial" w:hAnsi="Arial" w:cs="Arial"/>
        <w:i/>
        <w:sz w:val="18"/>
        <w:szCs w:val="18"/>
        <w:lang w:val="id-ID"/>
      </w:rPr>
    </w:pPr>
    <w:r>
      <w:rPr>
        <w:rFonts w:ascii="Arial" w:hAnsi="Arial" w:cs="Arial"/>
        <w:i/>
        <w:sz w:val="18"/>
        <w:szCs w:val="18"/>
        <w:lang w:val="id-ID" w:eastAsia="id-ID"/>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-1270</wp:posOffset>
              </wp:positionV>
              <wp:extent cx="423100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2312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0.1pt;height:0pt;width:333.15pt;z-index:251669504;mso-width-relative:page;mso-height-relative:page;" filled="f" stroked="t" coordsize="21600,21600" o:gfxdata="UEsDBAoAAAAAAIdO4kAAAAAAAAAAAAAAAAAEAAAAZHJzL1BLAwQUAAAACACHTuJA7X9wQ9UAAAAF&#10;AQAADwAAAGRycy9kb3ducmV2LnhtbE2OTUvDQBRF94L/YXgFd+1Ma0ljmkkRoYhowbQuXE4zr0kw&#10;8yZkph/+e1/d6PJwL/eefHVxnTjhEFpPGqYTBQKp8ralWsPHbj1OQYRoyJrOE2r4xgCr4vYmN5n1&#10;ZyrxtI214BEKmdHQxNhnUoaqQWfCxPdInB384ExkHGppB3PmcdfJmVKJdKYlfmhMj08NVl/bo9Nw&#10;/7rZlfE9pXV5eHh79o+f6YvyWt+NpmoJIuIl/pXhqs/qULDT3h/JBtExz7moYTwDwWmSLBYg9r8s&#10;i1z+ty9+AFBLAwQUAAAACACHTuJABF73vrkBAABpAwAADgAAAGRycy9lMm9Eb2MueG1srVPLbtsw&#10;ELwX6D8QvMeSlTRIBcs52EgvRWsgzQesKUoiwBd2Wcv++y5px0nbW1EfaHIfs5zhaPV4dFYcNJIJ&#10;vpPLRS2F9ir0xo+dfPnxdPMgBSXwPdjgdSdPmuTj+uOH1Rxb3YQp2F6jYBBP7Rw7OaUU26oiNWkH&#10;tAhRe04OAR0kPuJY9QgzoztbNXV9X80B+4hBaSKObs9JuS74w6BV+j4MpJOwneS7pbJiWfd5rdYr&#10;aEeEOBl1uQb8wy0cGM9Dr1BbSCB+ovkLyhmFgcKQFiq4KgyDUbpwYDbL+g82zxNEXbiwOBSvMtH/&#10;g1XfDjsUpu9kcyeFB8dv9JwQzDglsQnes4IBBSdZqTlSyw0bv8PLieIOM+3jgC7/MyFxLOqerurq&#10;YxKKg3fN7bK5b6RQr7nqrTEipS86OJE3nbTGZ+LQwuErJR7Gpa8lOezDk7G2PJ71Ymbnfa4/8fsq&#10;YA8NFhJvXWRW5EcpwI5sTpWwQFKwps/tGYhw3G8sigNkg5RfZsrjfivLs7dA07mupM7WcSaxf61x&#10;nXx43209g2S9zgrl3T70pyJcifN7ljEX72XDvD+X7rcvZP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X9wQ9UAAAAFAQAADwAAAAAAAAABACAAAAAiAAAAZHJzL2Rvd25yZXYueG1sUEsBAhQAFAAA&#10;AAgAh07iQARe9765AQAAaQMAAA4AAAAAAAAAAQAgAAAAJAEAAGRycy9lMm9Eb2MueG1sUEsFBgAA&#10;AAAGAAYAWQEAAE8FAAAAAA==&#10;">
              <v:fill on="f" focussize="0,0"/>
              <v:stroke weight="1.5pt" color="#000000 [3213]" miterlimit="8" joinstyle="miter"/>
              <v:imagedata o:title=""/>
              <o:lock v:ext="edit" aspectratio="f"/>
            </v:line>
          </w:pict>
        </mc:Fallback>
      </mc:AlternateContent>
    </w:r>
    <w:r>
      <w:rPr>
        <w:rFonts w:ascii="Arial" w:hAnsi="Arial" w:cs="Arial"/>
        <w:i/>
        <w:sz w:val="18"/>
        <w:szCs w:val="18"/>
        <w:lang w:val="id-ID"/>
      </w:rPr>
      <w:t xml:space="preserve">Analisis </w:t>
    </w:r>
    <w:r>
      <w:rPr>
        <w:rFonts w:ascii="Arial" w:hAnsi="Arial" w:cs="Arial"/>
        <w:i/>
        <w:sz w:val="18"/>
        <w:szCs w:val="18"/>
      </w:rPr>
      <w:t>Kinerja Laporan Keuangan..</w:t>
    </w:r>
    <w:r>
      <w:rPr>
        <w:rFonts w:ascii="Arial" w:hAnsi="Arial" w:cs="Arial"/>
        <w:i/>
        <w:sz w:val="18"/>
        <w:szCs w:val="18"/>
        <w:lang w:val="id-ID"/>
      </w:rPr>
      <w:t>............</w:t>
    </w:r>
    <w:r>
      <w:rPr>
        <w:rFonts w:ascii="Arial" w:hAnsi="Arial" w:cs="Arial"/>
        <w:i/>
        <w:sz w:val="18"/>
        <w:szCs w:val="18"/>
        <w:lang w:val="en-US"/>
      </w:rPr>
      <w:t>...............</w:t>
    </w:r>
    <w:r>
      <w:rPr>
        <w:rFonts w:ascii="Arial" w:hAnsi="Arial" w:cs="Arial"/>
        <w:i/>
        <w:sz w:val="18"/>
        <w:szCs w:val="18"/>
      </w:rPr>
      <w:t>Riani Agustini</w:t>
    </w:r>
    <w:r>
      <w:rPr>
        <w:rFonts w:ascii="Arial" w:hAnsi="Arial" w:cs="Arial"/>
        <w:i/>
        <w:sz w:val="18"/>
        <w:szCs w:val="18"/>
        <w:lang w:val="id-ID"/>
      </w:rPr>
      <w:t>,</w:t>
    </w:r>
    <w:r>
      <w:rPr>
        <w:rFonts w:ascii="Arial" w:hAnsi="Arial" w:cs="Arial"/>
        <w:i/>
        <w:sz w:val="18"/>
        <w:szCs w:val="18"/>
        <w:lang w:val="en-US"/>
      </w:rPr>
      <w:t xml:space="preserve"> Ahmad Tomu</w:t>
    </w:r>
    <w:r>
      <w:rPr>
        <w:rFonts w:ascii="Arial" w:hAnsi="Arial" w:cs="Arial"/>
        <w:i/>
        <w:sz w:val="18"/>
        <w:szCs w:val="18"/>
        <w:lang w:val="id-ID"/>
      </w:rPr>
      <w:t xml:space="preserve"> </w:t>
    </w:r>
  </w:p>
  <w:p>
    <w:pPr>
      <w:pStyle w:val="2"/>
      <w:jc w:val="center"/>
      <w:rPr>
        <w:rFonts w:ascii="Times New Roman" w:hAnsi="Times New Roman"/>
        <w:sz w:val="24"/>
        <w:szCs w:val="24"/>
        <w:lang w:val="en-US"/>
      </w:rPr>
    </w:pPr>
  </w:p>
  <w:p>
    <w:pPr>
      <w:pStyle w:val="2"/>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13</w:t>
    </w:r>
    <w:r>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Arial" w:hAnsi="Arial" w:cs="Arial"/>
        <w:i/>
        <w:sz w:val="18"/>
        <w:szCs w:val="18"/>
        <w:lang w:val="en-US"/>
      </w:rPr>
    </w:pPr>
    <w:r>
      <w:rPr>
        <w:rFonts w:ascii="Arial" w:hAnsi="Arial" w:cs="Arial"/>
        <w:i/>
        <w:sz w:val="18"/>
        <w:szCs w:val="18"/>
        <w:lang w:val="id-ID" w:eastAsia="id-ID"/>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-1270</wp:posOffset>
              </wp:positionV>
              <wp:extent cx="423100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42312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0.1pt;height:0pt;width:333.15pt;z-index:251659264;mso-width-relative:page;mso-height-relative:page;" filled="f" stroked="t" coordsize="21600,21600" o:gfxdata="UEsDBAoAAAAAAIdO4kAAAAAAAAAAAAAAAAAEAAAAZHJzL1BLAwQUAAAACACHTuJA7X9wQ9UAAAAF&#10;AQAADwAAAGRycy9kb3ducmV2LnhtbE2OTUvDQBRF94L/YXgFd+1Ma0ljmkkRoYhowbQuXE4zr0kw&#10;8yZkph/+e1/d6PJwL/eefHVxnTjhEFpPGqYTBQKp8ralWsPHbj1OQYRoyJrOE2r4xgCr4vYmN5n1&#10;ZyrxtI214BEKmdHQxNhnUoaqQWfCxPdInB384ExkHGppB3PmcdfJmVKJdKYlfmhMj08NVl/bo9Nw&#10;/7rZlfE9pXV5eHh79o+f6YvyWt+NpmoJIuIl/pXhqs/qULDT3h/JBtExz7moYTwDwWmSLBYg9r8s&#10;i1z+ty9+AFBLAwQUAAAACACHTuJAAkvinbkBAABpAwAADgAAAGRycy9lMm9Eb2MueG1srVPLbtsw&#10;ELwX6D8QvMeSlTRIBcs52EgvRWsgzQesKUoiwBd2Wcv++y5px0nbW1EfaHIfs5zhaPV4dFYcNJIJ&#10;vpPLRS2F9ir0xo+dfPnxdPMgBSXwPdjgdSdPmuTj+uOH1Rxb3YQp2F6jYBBP7Rw7OaUU26oiNWkH&#10;tAhRe04OAR0kPuJY9QgzoztbNXV9X80B+4hBaSKObs9JuS74w6BV+j4MpJOwneS7pbJiWfd5rdYr&#10;aEeEOBl1uQb8wy0cGM9Dr1BbSCB+ovkLyhmFgcKQFiq4KgyDUbpwYDbL+g82zxNEXbiwOBSvMtH/&#10;g1XfDjsUpu/k3VIKD47f6DkhmHFKYhO8ZwUDCk6yUnOklhs2foeXE8UdZtrHAV3+Z0LiWNQ9XdXV&#10;xyQUB++a22Vz30ihXnPVW2NESl90cCJvOmmNz8ShhcNXSjyMS19LctiHJ2NteTzrxczO+1x/4vdV&#10;wB4aLCTeusisyI9SgB3ZnCphgaRgTZ/bMxDhuN9YFAfIBim/zJTH/VaWZ2+BpnNdSZ2t40xi/1rj&#10;Ovnwvtt6Bsl6nRXKu33oT0W4Euf3LGMu3suGeX8u3W9fyP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X9wQ9UAAAAFAQAADwAAAAAAAAABACAAAAAiAAAAZHJzL2Rvd25yZXYueG1sUEsBAhQAFAAA&#10;AAgAh07iQAJL4p25AQAAaQMAAA4AAAAAAAAAAQAgAAAAJAEAAGRycy9lMm9Eb2MueG1sUEsFBgAA&#10;AAAGAAYAWQEAAE8FAAAAAA==&#10;">
              <v:fill on="f" focussize="0,0"/>
              <v:stroke weight="1.5pt" color="#000000 [3213]" miterlimit="8" joinstyle="miter"/>
              <v:imagedata o:title=""/>
              <o:lock v:ext="edit" aspectratio="f"/>
            </v:line>
          </w:pict>
        </mc:Fallback>
      </mc:AlternateContent>
    </w:r>
    <w:r>
      <w:rPr>
        <w:rFonts w:ascii="Arial" w:hAnsi="Arial" w:cs="Arial"/>
        <w:i/>
        <w:sz w:val="18"/>
        <w:szCs w:val="18"/>
        <w:lang w:val="id-ID"/>
      </w:rPr>
      <w:t xml:space="preserve"> Analisis </w:t>
    </w:r>
    <w:r>
      <w:rPr>
        <w:rFonts w:ascii="Arial" w:hAnsi="Arial" w:cs="Arial"/>
        <w:i/>
        <w:sz w:val="18"/>
        <w:szCs w:val="18"/>
      </w:rPr>
      <w:t>Kinerja Laporan Keuangan..</w:t>
    </w:r>
    <w:r>
      <w:rPr>
        <w:rFonts w:ascii="Arial" w:hAnsi="Arial" w:cs="Arial"/>
        <w:i/>
        <w:sz w:val="18"/>
        <w:szCs w:val="18"/>
        <w:lang w:val="id-ID"/>
      </w:rPr>
      <w:t>...................</w:t>
    </w:r>
    <w:r>
      <w:rPr>
        <w:rFonts w:ascii="Arial" w:hAnsi="Arial" w:cs="Arial"/>
        <w:i/>
        <w:sz w:val="18"/>
        <w:szCs w:val="18"/>
      </w:rPr>
      <w:t>Riani Agustini</w:t>
    </w:r>
    <w:r>
      <w:rPr>
        <w:rFonts w:ascii="Arial" w:hAnsi="Arial" w:cs="Arial"/>
        <w:i/>
        <w:sz w:val="18"/>
        <w:szCs w:val="18"/>
        <w:lang w:val="id-ID"/>
      </w:rPr>
      <w:t>,</w:t>
    </w:r>
    <w:r>
      <w:rPr>
        <w:rFonts w:ascii="Arial" w:hAnsi="Arial" w:cs="Arial"/>
        <w:i/>
        <w:sz w:val="18"/>
        <w:szCs w:val="18"/>
        <w:lang w:val="en-US"/>
      </w:rPr>
      <w:t xml:space="preserve"> Ahmad Tomu</w:t>
    </w:r>
  </w:p>
  <w:p>
    <w:pPr>
      <w:pStyle w:val="2"/>
      <w:jc w:val="center"/>
      <w:rPr>
        <w:rFonts w:ascii="Times New Roman" w:hAnsi="Times New Roman"/>
        <w:sz w:val="24"/>
        <w:szCs w:val="24"/>
        <w:lang w:val="id-ID"/>
      </w:rPr>
    </w:pPr>
  </w:p>
  <w:p>
    <w:pPr>
      <w:pStyle w:val="2"/>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17</w:t>
    </w:r>
    <w:r>
      <w:rPr>
        <w:rFonts w:ascii="Arial" w:hAnsi="Arial" w:cs="Arial"/>
        <w:sz w:val="20"/>
        <w:szCs w:val="20"/>
      </w:rPr>
      <w:fldChar w:fldCharType="end"/>
    </w:r>
  </w:p>
  <w:p>
    <w:pPr>
      <w:pStyle w:val="2"/>
      <w:rPr>
        <w:rFonts w:ascii="Times New Roman" w:hAnsi="Times New Roman"/>
        <w:sz w:val="24"/>
        <w:szCs w:val="24"/>
      </w:rP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962"/>
        <w:tab w:val="clear" w:pos="4513"/>
        <w:tab w:val="clear" w:pos="9026"/>
      </w:tabs>
      <w:rPr>
        <w:rFonts w:ascii="Arial" w:hAnsi="Arial" w:cs="Arial"/>
        <w:b/>
        <w:sz w:val="16"/>
        <w:szCs w:val="16"/>
        <w:lang w:val="id-ID"/>
      </w:rPr>
    </w:pPr>
    <w:r>
      <w:rPr>
        <w:rFonts w:ascii="Arial" w:hAnsi="Arial" w:cs="Arial"/>
        <w:b/>
        <w:sz w:val="16"/>
        <w:szCs w:val="16"/>
        <w:lang w:val="id-ID"/>
      </w:rPr>
      <w:t xml:space="preserve">JURNAL </w:t>
    </w:r>
    <w:r>
      <w:rPr>
        <w:rFonts w:ascii="Arial" w:hAnsi="Arial" w:cs="Arial"/>
        <w:b/>
        <w:sz w:val="16"/>
        <w:szCs w:val="16"/>
      </w:rPr>
      <w:t>ULET</w:t>
    </w:r>
    <w:r>
      <w:rPr>
        <w:rFonts w:ascii="Arial" w:hAnsi="Arial" w:cs="Arial"/>
        <w:b/>
        <w:sz w:val="16"/>
        <w:szCs w:val="16"/>
        <w:lang w:val="id-ID"/>
      </w:rPr>
      <w:t xml:space="preserve"> VOLUME II NOMOR </w:t>
    </w:r>
    <w:r>
      <w:rPr>
        <w:rFonts w:ascii="Arial" w:hAnsi="Arial" w:cs="Arial"/>
        <w:b/>
        <w:sz w:val="16"/>
        <w:szCs w:val="16"/>
      </w:rPr>
      <w:t>2</w:t>
    </w:r>
    <w:r>
      <w:rPr>
        <w:rFonts w:ascii="Arial" w:hAnsi="Arial" w:cs="Arial"/>
        <w:b/>
        <w:sz w:val="16"/>
        <w:szCs w:val="16"/>
        <w:lang w:val="id-ID"/>
      </w:rPr>
      <w:t xml:space="preserve"> EDISI </w:t>
    </w:r>
    <w:r>
      <w:rPr>
        <w:rFonts w:ascii="Arial" w:hAnsi="Arial" w:cs="Arial"/>
        <w:b/>
        <w:sz w:val="16"/>
        <w:szCs w:val="16"/>
      </w:rPr>
      <w:t>OKTOBER</w:t>
    </w:r>
    <w:r>
      <w:rPr>
        <w:rFonts w:ascii="Arial" w:hAnsi="Arial" w:cs="Arial"/>
        <w:b/>
        <w:sz w:val="16"/>
        <w:szCs w:val="16"/>
        <w:lang w:val="id-ID"/>
      </w:rPr>
      <w:t xml:space="preserve"> 2018    </w:t>
    </w:r>
    <w:r>
      <w:rPr>
        <w:rFonts w:ascii="Arial" w:hAnsi="Arial" w:cs="Arial"/>
        <w:b/>
        <w:sz w:val="16"/>
        <w:szCs w:val="16"/>
        <w:lang w:val="id-ID"/>
      </w:rPr>
      <w:tab/>
    </w:r>
    <w:r>
      <w:rPr>
        <w:rFonts w:ascii="Arial" w:hAnsi="Arial" w:cs="Arial"/>
        <w:b/>
        <w:sz w:val="16"/>
        <w:szCs w:val="16"/>
        <w:lang w:val="id-ID"/>
      </w:rPr>
      <w:t xml:space="preserve">   </w:t>
    </w:r>
    <w:r>
      <w:rPr>
        <w:rFonts w:ascii="Arial" w:hAnsi="Arial" w:cs="Arial"/>
        <w:b/>
        <w:sz w:val="16"/>
        <w:szCs w:val="16"/>
      </w:rPr>
      <w:t xml:space="preserve">    </w:t>
    </w:r>
    <w:r>
      <w:rPr>
        <w:rFonts w:ascii="Arial" w:hAnsi="Arial" w:cs="Arial"/>
        <w:b/>
        <w:sz w:val="16"/>
        <w:szCs w:val="20"/>
      </w:rPr>
      <w:t>ISSN 2579 - 7336</w:t>
    </w: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962"/>
        <w:tab w:val="clear" w:pos="4513"/>
        <w:tab w:val="clear" w:pos="9026"/>
      </w:tabs>
      <w:rPr>
        <w:rFonts w:ascii="Arial" w:hAnsi="Arial" w:cs="Arial"/>
        <w:b/>
        <w:sz w:val="16"/>
        <w:szCs w:val="16"/>
        <w:lang w:val="id-ID"/>
      </w:rPr>
    </w:pPr>
    <w:r>
      <w:rPr>
        <w:rFonts w:ascii="Arial" w:hAnsi="Arial" w:cs="Arial"/>
        <w:b/>
        <w:sz w:val="16"/>
        <w:szCs w:val="16"/>
        <w:lang w:val="id-ID"/>
      </w:rPr>
      <w:t xml:space="preserve">JURNAL </w:t>
    </w:r>
    <w:r>
      <w:rPr>
        <w:rFonts w:ascii="Arial" w:hAnsi="Arial" w:cs="Arial"/>
        <w:b/>
        <w:sz w:val="16"/>
        <w:szCs w:val="16"/>
        <w:lang w:val="en-US"/>
      </w:rPr>
      <w:t>ULET</w:t>
    </w:r>
    <w:r>
      <w:rPr>
        <w:rFonts w:ascii="Arial" w:hAnsi="Arial" w:cs="Arial"/>
        <w:b/>
        <w:sz w:val="16"/>
        <w:szCs w:val="16"/>
        <w:lang w:val="id-ID"/>
      </w:rPr>
      <w:t xml:space="preserve"> VOLUME II NOMOR </w:t>
    </w:r>
    <w:r>
      <w:rPr>
        <w:rFonts w:ascii="Arial" w:hAnsi="Arial" w:cs="Arial"/>
        <w:b/>
        <w:sz w:val="16"/>
        <w:szCs w:val="16"/>
        <w:lang w:val="en-US"/>
      </w:rPr>
      <w:t>2</w:t>
    </w:r>
    <w:r>
      <w:rPr>
        <w:rFonts w:ascii="Arial" w:hAnsi="Arial" w:cs="Arial"/>
        <w:b/>
        <w:sz w:val="16"/>
        <w:szCs w:val="16"/>
        <w:lang w:val="id-ID"/>
      </w:rPr>
      <w:t xml:space="preserve"> EDISI </w:t>
    </w:r>
    <w:r>
      <w:rPr>
        <w:rFonts w:ascii="Arial" w:hAnsi="Arial" w:cs="Arial"/>
        <w:b/>
        <w:sz w:val="16"/>
        <w:szCs w:val="16"/>
        <w:lang w:val="en-US"/>
      </w:rPr>
      <w:t>OKTOBER</w:t>
    </w:r>
    <w:r>
      <w:rPr>
        <w:rFonts w:ascii="Arial" w:hAnsi="Arial" w:cs="Arial"/>
        <w:b/>
        <w:sz w:val="16"/>
        <w:szCs w:val="16"/>
        <w:lang w:val="id-ID"/>
      </w:rPr>
      <w:t xml:space="preserve"> 2018    </w:t>
    </w:r>
    <w:r>
      <w:rPr>
        <w:rFonts w:ascii="Arial" w:hAnsi="Arial" w:cs="Arial"/>
        <w:b/>
        <w:sz w:val="16"/>
        <w:szCs w:val="16"/>
        <w:lang w:val="id-ID"/>
      </w:rPr>
      <w:tab/>
    </w:r>
    <w:r>
      <w:rPr>
        <w:rFonts w:ascii="Arial" w:hAnsi="Arial" w:cs="Arial"/>
        <w:b/>
        <w:sz w:val="16"/>
        <w:szCs w:val="16"/>
        <w:lang w:val="id-ID"/>
      </w:rPr>
      <w:t xml:space="preserve">       </w:t>
    </w:r>
    <w:r>
      <w:rPr>
        <w:rFonts w:ascii="Arial" w:hAnsi="Arial" w:cs="Arial"/>
        <w:b/>
        <w:sz w:val="16"/>
        <w:szCs w:val="20"/>
      </w:rPr>
      <w:t>ISSN 2579 - 7336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B24"/>
    <w:multiLevelType w:val="multilevel"/>
    <w:tmpl w:val="00086B2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EB5F73"/>
    <w:multiLevelType w:val="multilevel"/>
    <w:tmpl w:val="00EB5F73"/>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138A4A40"/>
    <w:multiLevelType w:val="multilevel"/>
    <w:tmpl w:val="138A4A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840EDA"/>
    <w:multiLevelType w:val="multilevel"/>
    <w:tmpl w:val="15840ED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15B612CA"/>
    <w:multiLevelType w:val="multilevel"/>
    <w:tmpl w:val="15B612CA"/>
    <w:lvl w:ilvl="0" w:tentative="0">
      <w:start w:val="1"/>
      <w:numFmt w:val="lowerLetter"/>
      <w:lvlText w:val="%1."/>
      <w:lvlJc w:val="left"/>
      <w:pPr>
        <w:ind w:left="144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76B1018"/>
    <w:multiLevelType w:val="multilevel"/>
    <w:tmpl w:val="176B1018"/>
    <w:lvl w:ilvl="0" w:tentative="0">
      <w:start w:val="1"/>
      <w:numFmt w:val="decimal"/>
      <w:lvlText w:val="%1."/>
      <w:lvlJc w:val="left"/>
      <w:pPr>
        <w:ind w:left="786"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79B5600"/>
    <w:multiLevelType w:val="multilevel"/>
    <w:tmpl w:val="179B5600"/>
    <w:lvl w:ilvl="0" w:tentative="0">
      <w:start w:val="1"/>
      <w:numFmt w:val="lowerLetter"/>
      <w:lvlText w:val="%1."/>
      <w:lvlJc w:val="left"/>
      <w:pPr>
        <w:ind w:left="852" w:hanging="360"/>
      </w:pPr>
      <w:rPr>
        <w:rFonts w:hint="default" w:ascii="Arial" w:hAnsi="Arial" w:cs="Arial" w:eastAsiaTheme="minorHAnsi"/>
      </w:rPr>
    </w:lvl>
    <w:lvl w:ilvl="1" w:tentative="0">
      <w:start w:val="1"/>
      <w:numFmt w:val="lowerLetter"/>
      <w:lvlText w:val="%2."/>
      <w:lvlJc w:val="left"/>
      <w:pPr>
        <w:ind w:left="1572" w:hanging="360"/>
      </w:pPr>
    </w:lvl>
    <w:lvl w:ilvl="2" w:tentative="0">
      <w:start w:val="1"/>
      <w:numFmt w:val="lowerRoman"/>
      <w:lvlText w:val="%3."/>
      <w:lvlJc w:val="right"/>
      <w:pPr>
        <w:ind w:left="2292" w:hanging="180"/>
      </w:pPr>
    </w:lvl>
    <w:lvl w:ilvl="3" w:tentative="0">
      <w:start w:val="1"/>
      <w:numFmt w:val="decimal"/>
      <w:lvlText w:val="%4."/>
      <w:lvlJc w:val="left"/>
      <w:pPr>
        <w:ind w:left="3012" w:hanging="360"/>
      </w:pPr>
    </w:lvl>
    <w:lvl w:ilvl="4" w:tentative="0">
      <w:start w:val="1"/>
      <w:numFmt w:val="lowerLetter"/>
      <w:lvlText w:val="%5."/>
      <w:lvlJc w:val="left"/>
      <w:pPr>
        <w:ind w:left="3732" w:hanging="360"/>
      </w:pPr>
    </w:lvl>
    <w:lvl w:ilvl="5" w:tentative="0">
      <w:start w:val="1"/>
      <w:numFmt w:val="lowerRoman"/>
      <w:lvlText w:val="%6."/>
      <w:lvlJc w:val="right"/>
      <w:pPr>
        <w:ind w:left="4452" w:hanging="180"/>
      </w:pPr>
    </w:lvl>
    <w:lvl w:ilvl="6" w:tentative="0">
      <w:start w:val="1"/>
      <w:numFmt w:val="decimal"/>
      <w:lvlText w:val="%7."/>
      <w:lvlJc w:val="left"/>
      <w:pPr>
        <w:ind w:left="5172" w:hanging="360"/>
      </w:pPr>
    </w:lvl>
    <w:lvl w:ilvl="7" w:tentative="0">
      <w:start w:val="1"/>
      <w:numFmt w:val="lowerLetter"/>
      <w:lvlText w:val="%8."/>
      <w:lvlJc w:val="left"/>
      <w:pPr>
        <w:ind w:left="5892" w:hanging="360"/>
      </w:pPr>
    </w:lvl>
    <w:lvl w:ilvl="8" w:tentative="0">
      <w:start w:val="1"/>
      <w:numFmt w:val="lowerRoman"/>
      <w:lvlText w:val="%9."/>
      <w:lvlJc w:val="right"/>
      <w:pPr>
        <w:ind w:left="6612" w:hanging="180"/>
      </w:pPr>
    </w:lvl>
  </w:abstractNum>
  <w:abstractNum w:abstractNumId="7">
    <w:nsid w:val="1C0A6422"/>
    <w:multiLevelType w:val="multilevel"/>
    <w:tmpl w:val="1C0A6422"/>
    <w:lvl w:ilvl="0" w:tentative="0">
      <w:start w:val="1"/>
      <w:numFmt w:val="decimal"/>
      <w:lvlText w:val="%1."/>
      <w:lvlJc w:val="left"/>
      <w:pPr>
        <w:ind w:left="1449" w:hanging="360"/>
      </w:pPr>
      <w:rPr>
        <w:rFonts w:hint="default" w:ascii="Arial" w:hAnsi="Arial" w:cs="Arial"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3F6448E"/>
    <w:multiLevelType w:val="multilevel"/>
    <w:tmpl w:val="23F6448E"/>
    <w:lvl w:ilvl="0" w:tentative="0">
      <w:start w:val="1"/>
      <w:numFmt w:val="lowerLetter"/>
      <w:lvlText w:val="%1."/>
      <w:lvlJc w:val="left"/>
      <w:pPr>
        <w:ind w:left="1353"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458769D"/>
    <w:multiLevelType w:val="multilevel"/>
    <w:tmpl w:val="2458769D"/>
    <w:lvl w:ilvl="0" w:tentative="0">
      <w:start w:val="1"/>
      <w:numFmt w:val="decimal"/>
      <w:lvlText w:val="%1."/>
      <w:lvlJc w:val="left"/>
      <w:pPr>
        <w:ind w:left="720" w:hanging="360"/>
      </w:pPr>
      <w:rPr>
        <w:rFonts w:hint="default"/>
      </w:rPr>
    </w:lvl>
    <w:lvl w:ilvl="1" w:tentative="0">
      <w:start w:val="3"/>
      <w:numFmt w:val="decimal"/>
      <w:isLgl/>
      <w:lvlText w:val="%1.%2"/>
      <w:lvlJc w:val="left"/>
      <w:pPr>
        <w:ind w:left="840" w:hanging="480"/>
      </w:pPr>
      <w:rPr>
        <w:rFonts w:hint="default"/>
      </w:rPr>
    </w:lvl>
    <w:lvl w:ilvl="2" w:tentative="0">
      <w:start w:val="4"/>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0">
    <w:nsid w:val="28854227"/>
    <w:multiLevelType w:val="multilevel"/>
    <w:tmpl w:val="28854227"/>
    <w:lvl w:ilvl="0" w:tentative="0">
      <w:start w:val="1"/>
      <w:numFmt w:val="decimal"/>
      <w:lvlText w:val="%1)"/>
      <w:lvlJc w:val="left"/>
      <w:pPr>
        <w:ind w:left="1080" w:hanging="360"/>
      </w:pPr>
      <w:rPr>
        <w:rFonts w:hint="default"/>
      </w:rPr>
    </w:lvl>
    <w:lvl w:ilvl="1" w:tentative="0">
      <w:start w:val="5"/>
      <w:numFmt w:val="decimal"/>
      <w:isLgl/>
      <w:lvlText w:val="%1.%2"/>
      <w:lvlJc w:val="left"/>
      <w:pPr>
        <w:ind w:left="1290" w:hanging="57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11">
    <w:nsid w:val="3B200ADB"/>
    <w:multiLevelType w:val="multilevel"/>
    <w:tmpl w:val="3B200ADB"/>
    <w:lvl w:ilvl="0" w:tentative="0">
      <w:start w:val="1"/>
      <w:numFmt w:val="lowerLetter"/>
      <w:lvlText w:val="%1."/>
      <w:lvlJc w:val="left"/>
      <w:pPr>
        <w:ind w:left="2204" w:hanging="360"/>
      </w:pPr>
    </w:lvl>
    <w:lvl w:ilvl="1" w:tentative="0">
      <w:start w:val="1"/>
      <w:numFmt w:val="decimal"/>
      <w:lvlText w:val="%2."/>
      <w:lvlJc w:val="left"/>
      <w:pPr>
        <w:tabs>
          <w:tab w:val="left" w:pos="1866"/>
        </w:tabs>
        <w:ind w:left="1866" w:hanging="360"/>
      </w:pPr>
      <w:rPr>
        <w:rFonts w:ascii="Times New Roman" w:hAnsi="Times New Roman" w:eastAsiaTheme="minorHAnsi" w:cstheme="minorBidi"/>
      </w:rPr>
    </w:lvl>
    <w:lvl w:ilvl="2" w:tentative="0">
      <w:start w:val="1"/>
      <w:numFmt w:val="decimal"/>
      <w:lvlText w:val="%3."/>
      <w:lvlJc w:val="left"/>
      <w:pPr>
        <w:tabs>
          <w:tab w:val="left" w:pos="2586"/>
        </w:tabs>
        <w:ind w:left="2586" w:hanging="360"/>
      </w:pPr>
    </w:lvl>
    <w:lvl w:ilvl="3" w:tentative="0">
      <w:start w:val="1"/>
      <w:numFmt w:val="decimal"/>
      <w:lvlText w:val="%4."/>
      <w:lvlJc w:val="left"/>
      <w:pPr>
        <w:tabs>
          <w:tab w:val="left" w:pos="3306"/>
        </w:tabs>
        <w:ind w:left="3306" w:hanging="360"/>
      </w:pPr>
      <w:rPr>
        <w:b w:val="0"/>
      </w:rPr>
    </w:lvl>
    <w:lvl w:ilvl="4" w:tentative="0">
      <w:start w:val="1"/>
      <w:numFmt w:val="decimal"/>
      <w:lvlText w:val="%5."/>
      <w:lvlJc w:val="left"/>
      <w:pPr>
        <w:tabs>
          <w:tab w:val="left" w:pos="4026"/>
        </w:tabs>
        <w:ind w:left="4026" w:hanging="360"/>
      </w:pPr>
    </w:lvl>
    <w:lvl w:ilvl="5" w:tentative="0">
      <w:start w:val="1"/>
      <w:numFmt w:val="lowerLetter"/>
      <w:lvlText w:val="%6."/>
      <w:lvlJc w:val="left"/>
      <w:pPr>
        <w:tabs>
          <w:tab w:val="left" w:pos="4746"/>
        </w:tabs>
        <w:ind w:left="4746" w:hanging="360"/>
      </w:pPr>
    </w:lvl>
    <w:lvl w:ilvl="6" w:tentative="0">
      <w:start w:val="1"/>
      <w:numFmt w:val="decimal"/>
      <w:lvlText w:val="%7."/>
      <w:lvlJc w:val="left"/>
      <w:pPr>
        <w:tabs>
          <w:tab w:val="left" w:pos="5466"/>
        </w:tabs>
        <w:ind w:left="5466" w:hanging="360"/>
      </w:pPr>
    </w:lvl>
    <w:lvl w:ilvl="7" w:tentative="0">
      <w:start w:val="1"/>
      <w:numFmt w:val="decimal"/>
      <w:lvlText w:val="%8."/>
      <w:lvlJc w:val="left"/>
      <w:pPr>
        <w:tabs>
          <w:tab w:val="left" w:pos="6186"/>
        </w:tabs>
        <w:ind w:left="6186" w:hanging="360"/>
      </w:pPr>
    </w:lvl>
    <w:lvl w:ilvl="8" w:tentative="0">
      <w:start w:val="1"/>
      <w:numFmt w:val="decimal"/>
      <w:lvlText w:val="%9."/>
      <w:lvlJc w:val="left"/>
      <w:pPr>
        <w:tabs>
          <w:tab w:val="left" w:pos="6906"/>
        </w:tabs>
        <w:ind w:left="6906" w:hanging="360"/>
      </w:pPr>
    </w:lvl>
  </w:abstractNum>
  <w:abstractNum w:abstractNumId="12">
    <w:nsid w:val="53F52CB1"/>
    <w:multiLevelType w:val="multilevel"/>
    <w:tmpl w:val="53F52CB1"/>
    <w:lvl w:ilvl="0" w:tentative="0">
      <w:start w:val="1"/>
      <w:numFmt w:val="decimal"/>
      <w:lvlText w:val="3.%1"/>
      <w:lvlJc w:val="left"/>
      <w:pPr>
        <w:ind w:left="720" w:hanging="360"/>
      </w:pPr>
      <w:rPr>
        <w:b/>
      </w:rPr>
    </w:lvl>
    <w:lvl w:ilvl="1" w:tentative="0">
      <w:start w:val="1"/>
      <w:numFmt w:val="lowerLetter"/>
      <w:lvlText w:val="%2."/>
      <w:lvlJc w:val="left"/>
      <w:pPr>
        <w:ind w:left="502"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A175C00"/>
    <w:multiLevelType w:val="multilevel"/>
    <w:tmpl w:val="5A175C00"/>
    <w:lvl w:ilvl="0" w:tentative="0">
      <w:start w:val="1"/>
      <w:numFmt w:val="lowerLetter"/>
      <w:lvlText w:val="%1."/>
      <w:lvlJc w:val="left"/>
      <w:pPr>
        <w:ind w:left="1854" w:hanging="360"/>
      </w:pPr>
      <w:rPr>
        <w:rFonts w:hint="default"/>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4">
    <w:nsid w:val="68461C92"/>
    <w:multiLevelType w:val="multilevel"/>
    <w:tmpl w:val="68461C92"/>
    <w:lvl w:ilvl="0" w:tentative="0">
      <w:start w:val="1"/>
      <w:numFmt w:val="lowerLetter"/>
      <w:lvlText w:val="%1."/>
      <w:lvlJc w:val="left"/>
      <w:pPr>
        <w:ind w:left="1809" w:hanging="360"/>
      </w:pPr>
      <w:rPr>
        <w:rFonts w:hint="default"/>
      </w:rPr>
    </w:lvl>
    <w:lvl w:ilvl="1" w:tentative="0">
      <w:start w:val="1"/>
      <w:numFmt w:val="lowerLetter"/>
      <w:lvlText w:val="%2."/>
      <w:lvlJc w:val="left"/>
      <w:pPr>
        <w:ind w:left="2529" w:hanging="360"/>
      </w:pPr>
    </w:lvl>
    <w:lvl w:ilvl="2" w:tentative="0">
      <w:start w:val="1"/>
      <w:numFmt w:val="lowerRoman"/>
      <w:lvlText w:val="%3."/>
      <w:lvlJc w:val="right"/>
      <w:pPr>
        <w:ind w:left="3249" w:hanging="180"/>
      </w:pPr>
    </w:lvl>
    <w:lvl w:ilvl="3" w:tentative="0">
      <w:start w:val="1"/>
      <w:numFmt w:val="decimal"/>
      <w:lvlText w:val="%4."/>
      <w:lvlJc w:val="left"/>
      <w:pPr>
        <w:ind w:left="3969" w:hanging="360"/>
      </w:pPr>
    </w:lvl>
    <w:lvl w:ilvl="4" w:tentative="0">
      <w:start w:val="1"/>
      <w:numFmt w:val="lowerLetter"/>
      <w:lvlText w:val="%5."/>
      <w:lvlJc w:val="left"/>
      <w:pPr>
        <w:ind w:left="4689" w:hanging="360"/>
      </w:pPr>
    </w:lvl>
    <w:lvl w:ilvl="5" w:tentative="0">
      <w:start w:val="1"/>
      <w:numFmt w:val="lowerRoman"/>
      <w:lvlText w:val="%6."/>
      <w:lvlJc w:val="right"/>
      <w:pPr>
        <w:ind w:left="5409" w:hanging="180"/>
      </w:pPr>
    </w:lvl>
    <w:lvl w:ilvl="6" w:tentative="0">
      <w:start w:val="1"/>
      <w:numFmt w:val="decimal"/>
      <w:lvlText w:val="%7."/>
      <w:lvlJc w:val="left"/>
      <w:pPr>
        <w:ind w:left="6129" w:hanging="360"/>
      </w:pPr>
    </w:lvl>
    <w:lvl w:ilvl="7" w:tentative="0">
      <w:start w:val="1"/>
      <w:numFmt w:val="lowerLetter"/>
      <w:lvlText w:val="%8."/>
      <w:lvlJc w:val="left"/>
      <w:pPr>
        <w:ind w:left="6849" w:hanging="360"/>
      </w:pPr>
    </w:lvl>
    <w:lvl w:ilvl="8" w:tentative="0">
      <w:start w:val="1"/>
      <w:numFmt w:val="lowerRoman"/>
      <w:lvlText w:val="%9."/>
      <w:lvlJc w:val="right"/>
      <w:pPr>
        <w:ind w:left="7569" w:hanging="180"/>
      </w:pPr>
    </w:lvl>
  </w:abstractNum>
  <w:abstractNum w:abstractNumId="15">
    <w:nsid w:val="715A50DA"/>
    <w:multiLevelType w:val="multilevel"/>
    <w:tmpl w:val="715A50DA"/>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36778D8"/>
    <w:multiLevelType w:val="multilevel"/>
    <w:tmpl w:val="736778D8"/>
    <w:lvl w:ilvl="0" w:tentative="0">
      <w:start w:val="1"/>
      <w:numFmt w:val="decimal"/>
      <w:lvlText w:val="%1."/>
      <w:lvlJc w:val="left"/>
      <w:pPr>
        <w:ind w:left="720" w:hanging="360"/>
      </w:pPr>
      <w:rPr>
        <w:rFonts w:hint="default"/>
      </w:rPr>
    </w:lvl>
    <w:lvl w:ilvl="1" w:tentative="0">
      <w:start w:val="4"/>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7">
    <w:nsid w:val="73F00D73"/>
    <w:multiLevelType w:val="multilevel"/>
    <w:tmpl w:val="73F00D73"/>
    <w:lvl w:ilvl="0" w:tentative="0">
      <w:start w:val="1"/>
      <w:numFmt w:val="lowerLetter"/>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8">
    <w:nsid w:val="7AA301C9"/>
    <w:multiLevelType w:val="multilevel"/>
    <w:tmpl w:val="7AA301C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7D267FD4"/>
    <w:multiLevelType w:val="multilevel"/>
    <w:tmpl w:val="7D267FD4"/>
    <w:lvl w:ilvl="0" w:tentative="0">
      <w:start w:val="1"/>
      <w:numFmt w:val="decimal"/>
      <w:lvlText w:val="%1."/>
      <w:lvlJc w:val="left"/>
      <w:pPr>
        <w:ind w:left="2061" w:hanging="360"/>
      </w:pPr>
      <w:rPr>
        <w:rFonts w:hint="default"/>
      </w:rPr>
    </w:lvl>
    <w:lvl w:ilvl="1" w:tentative="0">
      <w:start w:val="1"/>
      <w:numFmt w:val="lowerLetter"/>
      <w:lvlText w:val="%2."/>
      <w:lvlJc w:val="left"/>
      <w:pPr>
        <w:ind w:left="2781" w:hanging="360"/>
      </w:pPr>
    </w:lvl>
    <w:lvl w:ilvl="2" w:tentative="0">
      <w:start w:val="1"/>
      <w:numFmt w:val="lowerRoman"/>
      <w:lvlText w:val="%3."/>
      <w:lvlJc w:val="right"/>
      <w:pPr>
        <w:ind w:left="3501" w:hanging="180"/>
      </w:pPr>
    </w:lvl>
    <w:lvl w:ilvl="3" w:tentative="0">
      <w:start w:val="1"/>
      <w:numFmt w:val="decimal"/>
      <w:lvlText w:val="%4."/>
      <w:lvlJc w:val="left"/>
      <w:pPr>
        <w:ind w:left="4221" w:hanging="360"/>
      </w:pPr>
    </w:lvl>
    <w:lvl w:ilvl="4" w:tentative="0">
      <w:start w:val="1"/>
      <w:numFmt w:val="lowerLetter"/>
      <w:lvlText w:val="%5."/>
      <w:lvlJc w:val="left"/>
      <w:pPr>
        <w:ind w:left="4941" w:hanging="360"/>
      </w:pPr>
    </w:lvl>
    <w:lvl w:ilvl="5" w:tentative="0">
      <w:start w:val="1"/>
      <w:numFmt w:val="lowerRoman"/>
      <w:lvlText w:val="%6."/>
      <w:lvlJc w:val="right"/>
      <w:pPr>
        <w:ind w:left="5661" w:hanging="180"/>
      </w:pPr>
    </w:lvl>
    <w:lvl w:ilvl="6" w:tentative="0">
      <w:start w:val="1"/>
      <w:numFmt w:val="decimal"/>
      <w:lvlText w:val="%7."/>
      <w:lvlJc w:val="left"/>
      <w:pPr>
        <w:ind w:left="6381" w:hanging="360"/>
      </w:pPr>
    </w:lvl>
    <w:lvl w:ilvl="7" w:tentative="0">
      <w:start w:val="1"/>
      <w:numFmt w:val="lowerLetter"/>
      <w:lvlText w:val="%8."/>
      <w:lvlJc w:val="left"/>
      <w:pPr>
        <w:ind w:left="7101" w:hanging="360"/>
      </w:pPr>
    </w:lvl>
    <w:lvl w:ilvl="8" w:tentative="0">
      <w:start w:val="1"/>
      <w:numFmt w:val="lowerRoman"/>
      <w:lvlText w:val="%9."/>
      <w:lvlJc w:val="right"/>
      <w:pPr>
        <w:ind w:left="7821" w:hanging="180"/>
      </w:pPr>
    </w:lvl>
  </w:abstractNum>
  <w:num w:numId="1">
    <w:abstractNumId w:val="9"/>
  </w:num>
  <w:num w:numId="2">
    <w:abstractNumId w:val="6"/>
  </w:num>
  <w:num w:numId="3">
    <w:abstractNumId w:val="3"/>
  </w:num>
  <w:num w:numId="4">
    <w:abstractNumId w:val="10"/>
  </w:num>
  <w:num w:numId="5">
    <w:abstractNumId w:val="1"/>
  </w:num>
  <w:num w:numId="6">
    <w:abstractNumId w:val="17"/>
  </w:num>
  <w:num w:numId="7">
    <w:abstractNumId w:val="7"/>
  </w:num>
  <w:num w:numId="8">
    <w:abstractNumId w:val="0"/>
  </w:num>
  <w:num w:numId="9">
    <w:abstractNumId w:val="14"/>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3"/>
  </w:num>
  <w:num w:numId="16">
    <w:abstractNumId w:val="2"/>
  </w:num>
  <w:num w:numId="17">
    <w:abstractNumId w:val="8"/>
  </w:num>
  <w:num w:numId="18">
    <w:abstractNumId w:val="18"/>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A40FA"/>
    <w:rsid w:val="229A4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jc w:val="both"/>
    </w:pPr>
    <w:rPr>
      <w:rFonts w:ascii="Calibri" w:hAnsi="Calibri" w:eastAsia="Calibri" w:cs="Times New Roman"/>
      <w:sz w:val="22"/>
      <w:szCs w:val="22"/>
      <w:lang w:val="en-GB" w:eastAsia="en-US"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513"/>
        <w:tab w:val="right" w:pos="9026"/>
      </w:tabs>
      <w:spacing w:line="240" w:lineRule="auto"/>
    </w:pPr>
  </w:style>
  <w:style w:type="paragraph" w:styleId="3">
    <w:name w:val="header"/>
    <w:basedOn w:val="1"/>
    <w:unhideWhenUsed/>
    <w:qFormat/>
    <w:uiPriority w:val="99"/>
    <w:pPr>
      <w:tabs>
        <w:tab w:val="center" w:pos="4513"/>
        <w:tab w:val="right" w:pos="9026"/>
      </w:tabs>
      <w:spacing w:line="240" w:lineRule="auto"/>
    </w:pPr>
  </w:style>
  <w:style w:type="character" w:styleId="5">
    <w:name w:val="Hyperlink"/>
    <w:basedOn w:val="4"/>
    <w:unhideWhenUsed/>
    <w:qFormat/>
    <w:uiPriority w:val="99"/>
    <w:rPr>
      <w:color w:val="0563C1" w:themeColor="hyperlink"/>
      <w:u w:val="single"/>
      <w14:textFill>
        <w14:solidFill>
          <w14:schemeClr w14:val="hlink"/>
        </w14:solidFill>
      </w14:textFill>
    </w:rPr>
  </w:style>
  <w:style w:type="table" w:styleId="7">
    <w:name w:val="Table Grid"/>
    <w:basedOn w:val="6"/>
    <w:qFormat/>
    <w:uiPriority w:val="59"/>
    <w:pPr>
      <w:spacing w:after="0" w:line="240" w:lineRule="auto"/>
      <w:jc w:val="both"/>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spacing w:line="480" w:lineRule="auto"/>
      <w:ind w:left="720" w:hanging="578"/>
    </w:pPr>
    <w:rPr>
      <w:lang w:val="en-US"/>
    </w:rPr>
  </w:style>
  <w:style w:type="paragraph" w:customStyle="1" w:styleId="9">
    <w:name w:val="Default"/>
    <w:qFormat/>
    <w:uiPriority w:val="0"/>
    <w:pPr>
      <w:suppressAutoHyphens/>
      <w:autoSpaceDE w:val="0"/>
      <w:autoSpaceDN w:val="0"/>
      <w:spacing w:after="0" w:line="480" w:lineRule="auto"/>
      <w:ind w:left="284" w:hanging="284"/>
      <w:jc w:val="both"/>
      <w:textAlignment w:val="baseline"/>
    </w:pPr>
    <w:rPr>
      <w:rFonts w:ascii="Calisto MT" w:hAnsi="Calisto MT" w:eastAsia="Calibri" w:cs="Calisto MT"/>
      <w:color w:val="000000"/>
      <w:sz w:val="24"/>
      <w:szCs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2018-11-06T08:13:00Z</dcterms:created>
  <dc:creator>ASUS</dc:creator>
  <cp:lastModifiedBy>ASUS</cp:lastModifiedBy>
  <dcterms:modified xsi:type="dcterms:W3CDTF">2018-11-06T08:15:03Z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