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rPr>
      </w:pPr>
      <w:r>
        <w:rPr>
          <w:rFonts w:ascii="Arial" w:hAnsi="Arial" w:cs="Arial"/>
          <w:b/>
        </w:rPr>
        <w:t xml:space="preserve">ANALISIS KEUANGAN DAN TARIF PAJAK </w:t>
      </w:r>
    </w:p>
    <w:p>
      <w:pPr>
        <w:jc w:val="center"/>
        <w:rPr>
          <w:rFonts w:ascii="Arial" w:hAnsi="Arial" w:cs="Arial"/>
          <w:b/>
        </w:rPr>
      </w:pPr>
      <w:r>
        <w:rPr>
          <w:rFonts w:ascii="Arial" w:hAnsi="Arial" w:cs="Arial"/>
          <w:b/>
        </w:rPr>
        <w:t>PADA CV HARKAT ABADI TIMIKA</w:t>
      </w:r>
    </w:p>
    <w:p>
      <w:pPr>
        <w:jc w:val="center"/>
        <w:rPr>
          <w:rFonts w:ascii="Arial" w:hAnsi="Arial" w:cs="Arial"/>
          <w:b/>
        </w:rPr>
      </w:pPr>
      <w:bookmarkStart w:id="0" w:name="_GoBack"/>
      <w:bookmarkEnd w:id="0"/>
    </w:p>
    <w:p>
      <w:pPr>
        <w:jc w:val="center"/>
        <w:rPr>
          <w:rFonts w:ascii="Arial" w:hAnsi="Arial" w:cs="Arial"/>
          <w:b/>
          <w:color w:val="000000"/>
          <w:sz w:val="20"/>
        </w:rPr>
      </w:pPr>
    </w:p>
    <w:p>
      <w:pPr>
        <w:jc w:val="center"/>
        <w:rPr>
          <w:rFonts w:ascii="Arial" w:hAnsi="Arial" w:cs="Arial"/>
          <w:b/>
          <w:bCs/>
          <w:i/>
          <w:iCs/>
          <w:vertAlign w:val="superscript"/>
          <w:lang w:val="id-ID"/>
        </w:rPr>
      </w:pPr>
      <w:r>
        <w:rPr>
          <w:rFonts w:ascii="Arial" w:hAnsi="Arial" w:cs="Arial"/>
          <w:b/>
          <w:i/>
          <w:color w:val="000000"/>
        </w:rPr>
        <w:t>Ahmad Riadin</w:t>
      </w:r>
      <w:r>
        <w:rPr>
          <w:rFonts w:ascii="Arial" w:hAnsi="Arial" w:cs="Arial"/>
          <w:b/>
          <w:i/>
          <w:color w:val="000000"/>
          <w:vertAlign w:val="superscript"/>
        </w:rPr>
        <w:t>1)</w:t>
      </w:r>
      <w:r>
        <w:rPr>
          <w:rFonts w:ascii="Arial" w:hAnsi="Arial" w:cs="Arial"/>
          <w:b/>
          <w:i/>
          <w:color w:val="000000"/>
          <w:lang w:val="id-ID"/>
        </w:rPr>
        <w:t>,</w:t>
      </w:r>
      <w:r>
        <w:rPr>
          <w:rFonts w:ascii="Arial" w:hAnsi="Arial" w:cs="Arial"/>
          <w:b/>
          <w:i/>
          <w:color w:val="000000"/>
        </w:rPr>
        <w:t xml:space="preserve"> Muhammad Sabir</w:t>
      </w:r>
      <w:r>
        <w:rPr>
          <w:rFonts w:ascii="Arial" w:hAnsi="Arial" w:cs="Arial"/>
          <w:b/>
          <w:i/>
          <w:color w:val="000000"/>
          <w:vertAlign w:val="superscript"/>
        </w:rPr>
        <w:t>2)</w:t>
      </w:r>
    </w:p>
    <w:p>
      <w:pPr>
        <w:jc w:val="center"/>
        <w:rPr>
          <w:rFonts w:ascii="Arial" w:hAnsi="Arial" w:cs="Arial"/>
          <w:b/>
          <w:bCs/>
          <w:iCs/>
          <w:lang w:val="id-ID"/>
        </w:rPr>
      </w:pPr>
    </w:p>
    <w:p>
      <w:pPr>
        <w:jc w:val="center"/>
        <w:rPr>
          <w:rFonts w:ascii="Arial" w:hAnsi="Arial" w:cs="Arial"/>
          <w:sz w:val="20"/>
          <w:szCs w:val="24"/>
        </w:rPr>
      </w:pPr>
      <w:r>
        <w:rPr>
          <w:rFonts w:ascii="Arial" w:hAnsi="Arial" w:cs="Arial"/>
          <w:sz w:val="20"/>
          <w:szCs w:val="24"/>
        </w:rPr>
        <w:t xml:space="preserve">Sekolah Tinggi Ilmu Ekonomi Jambatan Bulan </w:t>
      </w:r>
    </w:p>
    <w:p>
      <w:pPr>
        <w:jc w:val="center"/>
        <w:rPr>
          <w:rFonts w:ascii="Arial" w:hAnsi="Arial" w:cs="Arial"/>
          <w:sz w:val="20"/>
          <w:szCs w:val="24"/>
        </w:rPr>
      </w:pPr>
      <w:r>
        <w:rPr>
          <w:rFonts w:ascii="Arial" w:hAnsi="Arial" w:cs="Arial"/>
          <w:sz w:val="20"/>
          <w:szCs w:val="24"/>
        </w:rPr>
        <w:t xml:space="preserve">Email: </w:t>
      </w:r>
      <w:r>
        <w:fldChar w:fldCharType="begin"/>
      </w:r>
      <w:r>
        <w:instrText xml:space="preserve"> HYPERLINK "mailto:stie@stiejb.ac.id" </w:instrText>
      </w:r>
      <w:r>
        <w:fldChar w:fldCharType="separate"/>
      </w:r>
      <w:r>
        <w:rPr>
          <w:rStyle w:val="4"/>
          <w:rFonts w:ascii="Arial" w:hAnsi="Arial" w:cs="Arial"/>
          <w:color w:val="auto"/>
          <w:sz w:val="20"/>
          <w:szCs w:val="24"/>
          <w:u w:val="none"/>
        </w:rPr>
        <w:t>stie@stiejb.ac.id</w:t>
      </w:r>
      <w:r>
        <w:rPr>
          <w:rStyle w:val="4"/>
          <w:rFonts w:ascii="Arial" w:hAnsi="Arial" w:cs="Arial"/>
          <w:color w:val="auto"/>
          <w:sz w:val="20"/>
          <w:szCs w:val="24"/>
          <w:u w:val="none"/>
        </w:rPr>
        <w:fldChar w:fldCharType="end"/>
      </w:r>
    </w:p>
    <w:p>
      <w:pPr>
        <w:jc w:val="center"/>
        <w:rPr>
          <w:rStyle w:val="4"/>
          <w:rFonts w:ascii="Arial" w:hAnsi="Arial" w:cs="Arial"/>
          <w:bCs/>
          <w:i/>
          <w:iCs/>
          <w:color w:val="000000" w:themeColor="text1"/>
          <w:u w:val="none"/>
          <w:lang w:val="id-ID"/>
          <w14:textFill>
            <w14:solidFill>
              <w14:schemeClr w14:val="tx1"/>
            </w14:solidFill>
          </w14:textFill>
        </w:rPr>
      </w:pPr>
    </w:p>
    <w:p>
      <w:pPr>
        <w:jc w:val="center"/>
        <w:rPr>
          <w:rStyle w:val="4"/>
          <w:rFonts w:ascii="Arial" w:hAnsi="Arial" w:cs="Arial"/>
          <w:bCs/>
          <w:i/>
          <w:iCs/>
          <w:color w:val="000000" w:themeColor="text1"/>
          <w:u w:val="none"/>
          <w:lang w:val="id-ID"/>
          <w14:textFill>
            <w14:solidFill>
              <w14:schemeClr w14:val="tx1"/>
            </w14:solidFill>
          </w14:textFill>
        </w:rPr>
      </w:pPr>
    </w:p>
    <w:p>
      <w:pPr>
        <w:jc w:val="center"/>
        <w:rPr>
          <w:rFonts w:ascii="Arial" w:hAnsi="Arial" w:cs="Arial"/>
          <w:b/>
          <w:lang w:val="en-US"/>
        </w:rPr>
      </w:pPr>
      <w:r>
        <w:rPr>
          <w:rFonts w:ascii="Arial" w:hAnsi="Arial" w:cs="Arial"/>
          <w:b/>
          <w:lang w:val="id-ID"/>
        </w:rPr>
        <w:t>ABSTRACT</w:t>
      </w:r>
    </w:p>
    <w:p>
      <w:pPr>
        <w:jc w:val="center"/>
        <w:rPr>
          <w:rFonts w:ascii="Arial" w:hAnsi="Arial" w:cs="Arial"/>
          <w:b/>
          <w:lang w:val="en-US"/>
        </w:rPr>
      </w:pPr>
    </w:p>
    <w:p>
      <w:pPr>
        <w:spacing w:line="240" w:lineRule="auto"/>
        <w:ind w:firstLine="720"/>
        <w:rPr>
          <w:rFonts w:ascii="Arial" w:hAnsi="Arial" w:cs="Arial"/>
          <w:i/>
          <w:lang w:val="en-US"/>
        </w:rPr>
      </w:pPr>
      <w:r>
        <w:rPr>
          <w:rFonts w:ascii="Arial" w:hAnsi="Arial" w:cs="Arial"/>
          <w:i/>
          <w:lang w:val="id-ID"/>
        </w:rPr>
        <w:t>The aims of the research to determine the financial condition of CV Harkat Abadi Timika using liquidity ratios, solvency ratios, and profitability ratios as well as the amount of corporate income tax rates imposed.</w:t>
      </w:r>
      <w:r>
        <w:rPr>
          <w:rFonts w:ascii="Arial" w:hAnsi="Arial" w:cs="Arial"/>
          <w:i/>
          <w:lang w:val="en-US"/>
        </w:rPr>
        <w:t xml:space="preserve"> </w:t>
      </w:r>
      <w:r>
        <w:rPr>
          <w:rFonts w:ascii="Arial" w:hAnsi="Arial" w:cs="Arial"/>
          <w:i/>
          <w:lang w:val="id-ID"/>
        </w:rPr>
        <w:t>Data is collected using documentation techniques. In this technique, data is obtained directly from CV Harkat Abadi Timika in the form of financial statements for 2016-2016.</w:t>
      </w:r>
      <w:r>
        <w:rPr>
          <w:rFonts w:ascii="Arial" w:hAnsi="Arial" w:cs="Arial"/>
          <w:i/>
          <w:lang w:val="en-US"/>
        </w:rPr>
        <w:t xml:space="preserve"> </w:t>
      </w:r>
      <w:r>
        <w:rPr>
          <w:rFonts w:ascii="Arial" w:hAnsi="Arial" w:cs="Arial"/>
          <w:i/>
          <w:lang w:val="id-ID"/>
        </w:rPr>
        <w:t>To find out the level of liquidity of CV Harkat Abadi Timika is measured using liquidity ratios. Solvency ratio is used to measure the company's ability to pay off its long-term debt. To determine the company's ability to generate profits, profitability ratios are used. The amount of PP 46 tax is obtained from total gross income multiplied by 1%.</w:t>
      </w:r>
      <w:r>
        <w:rPr>
          <w:rFonts w:ascii="Arial" w:hAnsi="Arial" w:cs="Arial"/>
          <w:i/>
          <w:lang w:val="en-US"/>
        </w:rPr>
        <w:t xml:space="preserve"> </w:t>
      </w:r>
      <w:r>
        <w:rPr>
          <w:rFonts w:ascii="Arial" w:hAnsi="Arial" w:cs="Arial"/>
          <w:i/>
          <w:lang w:val="id-ID"/>
        </w:rPr>
        <w:t>The results of the analysis show that: (1) CV. Harkat Abadi Timika's liquidity is good because the ratio is above the industry average and has increased. (2) Solvability is good because it has decreased every period. (3) Profitability is classified as good and has increased. This means that there is an increase in the company's ability to generate profits.</w:t>
      </w:r>
    </w:p>
    <w:p>
      <w:pPr>
        <w:spacing w:line="240" w:lineRule="auto"/>
        <w:ind w:firstLine="720"/>
        <w:rPr>
          <w:rFonts w:ascii="Arial" w:hAnsi="Arial" w:cs="Arial"/>
          <w:i/>
          <w:lang w:val="en-US"/>
        </w:rPr>
      </w:pPr>
    </w:p>
    <w:p>
      <w:pPr>
        <w:spacing w:line="240" w:lineRule="auto"/>
        <w:rPr>
          <w:rFonts w:ascii="Arial" w:hAnsi="Arial" w:cs="Arial"/>
          <w:i/>
          <w:lang w:val="id-ID"/>
        </w:rPr>
      </w:pPr>
      <w:r>
        <w:rPr>
          <w:rFonts w:ascii="Arial" w:hAnsi="Arial" w:cs="Arial"/>
          <w:b/>
          <w:i/>
          <w:lang w:val="id-ID"/>
        </w:rPr>
        <w:t>Keywords: liquidity ratio, solvency, profitability, and corporate income tax</w:t>
      </w:r>
    </w:p>
    <w:p>
      <w:pPr>
        <w:spacing w:line="240" w:lineRule="auto"/>
        <w:rPr>
          <w:rFonts w:ascii="Arial" w:hAnsi="Arial" w:cs="Arial"/>
          <w:i/>
          <w:lang w:val="id-ID"/>
        </w:rPr>
      </w:pPr>
    </w:p>
    <w:p>
      <w:pPr>
        <w:spacing w:line="240" w:lineRule="auto"/>
        <w:rPr>
          <w:rFonts w:ascii="Arial" w:hAnsi="Arial" w:cs="Arial"/>
          <w:i/>
          <w:lang w:val="id-ID"/>
        </w:rPr>
      </w:pPr>
    </w:p>
    <w:p>
      <w:pPr>
        <w:framePr w:w="6664" w:wrap="around" w:vAnchor="margin" w:hAnchor="text" w:y="1"/>
        <w:spacing w:line="240" w:lineRule="auto"/>
        <w:rPr>
          <w:rFonts w:ascii="Arial" w:hAnsi="Arial" w:cs="Arial"/>
          <w:b/>
          <w:lang w:val="id-ID"/>
        </w:rPr>
        <w:sectPr>
          <w:footerReference r:id="rId3" w:type="default"/>
          <w:pgSz w:w="10319" w:h="14571"/>
          <w:pgMar w:top="1134" w:right="1985" w:bottom="1418" w:left="1701" w:header="709" w:footer="709" w:gutter="0"/>
          <w:cols w:space="708" w:num="1"/>
          <w:docGrid w:linePitch="360" w:charSpace="0"/>
        </w:sectPr>
      </w:pPr>
    </w:p>
    <w:p>
      <w:pPr>
        <w:spacing w:line="240" w:lineRule="auto"/>
        <w:rPr>
          <w:rFonts w:ascii="Arial" w:hAnsi="Arial" w:cs="Arial"/>
          <w:b/>
          <w:lang w:val="id-ID"/>
        </w:rPr>
      </w:pPr>
      <w:r>
        <w:rPr>
          <w:rFonts w:ascii="Arial" w:hAnsi="Arial" w:cs="Arial"/>
          <w:b/>
          <w:lang w:val="id-ID"/>
        </w:rPr>
        <w:t>PENDAHULUAN</w:t>
      </w:r>
    </w:p>
    <w:p>
      <w:pPr>
        <w:spacing w:line="240" w:lineRule="auto"/>
        <w:ind w:firstLine="567"/>
        <w:rPr>
          <w:rFonts w:ascii="Arial" w:hAnsi="Arial" w:cs="Arial"/>
        </w:rPr>
      </w:pPr>
      <w:r>
        <w:rPr>
          <w:rFonts w:ascii="Arial" w:hAnsi="Arial" w:cs="Arial"/>
        </w:rPr>
        <w:t xml:space="preserve">Akuntansi dapat memberikan informasi tentang kondisi keuangan dan hasil operasi perusahaan seperti yang tercermin pada laporan keuangan perusahaan yang bersangkutan. Oleh karena  itu,menurt Jumingan (2015) akuntansi (laporan keuangan) dapat dipakai sebagai alat untuk berkomunikasi dengan pihak-pihak yang berkepentingan dengan data keuangan perusahaan. </w:t>
      </w:r>
    </w:p>
    <w:p>
      <w:pPr>
        <w:spacing w:line="240" w:lineRule="auto"/>
        <w:ind w:firstLine="567"/>
        <w:rPr>
          <w:rFonts w:ascii="Arial" w:hAnsi="Arial" w:cs="Arial"/>
        </w:rPr>
      </w:pPr>
      <w:r>
        <w:rPr>
          <w:rFonts w:ascii="Arial" w:hAnsi="Arial" w:cs="Arial"/>
        </w:rPr>
        <w:t xml:space="preserve">  Menurut Kasmir (2008), mengatakan bahwa laporan keuangan yang dibuat oleh perusahaan terdiri dari beberapa jenis, tergantung dari maksud dan tujuan pembuatan laporan keuangan tersebut. Masing-masing laporan keuangan memiliki arti sendiri dalam melihat kondisi keuangan perusahaan, baik secara bagian, maupun secara keseluruhan. Namun, dalam prakteknya perusahaan dituntut untuk menyusun beberapa jenis laporan keuangan yang sesui denganstandar yang  telah ditentukan, terutama untuk kepentingan diri sendiri maupun untuk kepentingan pihak lain.  </w:t>
      </w:r>
    </w:p>
    <w:p>
      <w:pPr>
        <w:spacing w:line="240" w:lineRule="auto"/>
        <w:ind w:firstLine="567"/>
        <w:rPr>
          <w:rFonts w:ascii="Arial" w:hAnsi="Arial" w:cs="Arial"/>
        </w:rPr>
      </w:pPr>
      <w:r>
        <w:rPr>
          <w:rFonts w:ascii="Arial" w:hAnsi="Arial" w:cs="Arial"/>
        </w:rPr>
        <w:t>Penyusunan laporan keuangan terkadang disesuikan juga dengan kondisi perubahan kebtuhan perusahaan. Pencapaian target keuntungan sangat penting karena dengan mencapai target yang telah ditetapkan atau bahkan melebihi target yang di inginkan, hal ini merupakan prestasi tersendiri bagi pihak manajemen. Prestasi ini merupakan ukuran untuk menilai kesuksesan  manajemen dalam mengelolah perusahaan (baik jenjang karir maupun penghasilan). Artinya jika tidak ada perubahan dalam laporan tersebut, tidak perlu dibuat sebagai contoh laporan perubahan modal atau catatan atas laporan keuangan. Atau dapat pula laporan keuangan dibuat hanya sekedar tambahan, untuk memperkuat laporan keuangan yang sudah dibuat.</w:t>
      </w:r>
    </w:p>
    <w:p>
      <w:pPr>
        <w:spacing w:line="240" w:lineRule="auto"/>
        <w:ind w:firstLine="567"/>
        <w:rPr>
          <w:rFonts w:ascii="Arial" w:hAnsi="Arial" w:cs="Arial"/>
        </w:rPr>
      </w:pPr>
      <w:r>
        <w:rPr>
          <w:rFonts w:ascii="Arial" w:hAnsi="Arial" w:cs="Arial"/>
        </w:rPr>
        <w:t xml:space="preserve">Menurut Mardiasmo (2013), mengatakan bahwa pembukuan adalah suatu proses pencatatan yang dilakukan secara teratur untuk mengumpulkan data dan informasi keuangan yang meliputi harta, kewajiban dan modal, penghasilan, biaya, jumlah harga perolehan dan penyertaan barang dan jasa, yang ditutup dengan meyusun laporan keuangan berupa neraca dan  laba rugi pada saat pajak tahun berakhir. Wajib pajak badan dan wajib pajak orang pribadi yang melakukan kegiatan usaha atau pekerjaan bebas diwajibkan menyelenggarakan pembukuan. Dikecualikan dari kewajiban pembukuan tetapi wajib menlakukan pecatatan adalah wajib pajak orang pribadi yang melakukan usaha atau pekerjaan bebas yang menurut ketentuan peraturan perundang-undangan perpajakan. </w:t>
      </w:r>
    </w:p>
    <w:p>
      <w:pPr>
        <w:pStyle w:val="6"/>
        <w:spacing w:line="240" w:lineRule="auto"/>
        <w:ind w:left="0" w:firstLine="567"/>
        <w:rPr>
          <w:rFonts w:ascii="Arial" w:hAnsi="Arial" w:cs="Arial"/>
          <w:bCs/>
          <w:iCs/>
          <w:sz w:val="22"/>
          <w:szCs w:val="22"/>
          <w:lang w:val="id-ID"/>
        </w:rPr>
      </w:pPr>
      <w:r>
        <w:rPr>
          <w:rFonts w:ascii="Arial" w:hAnsi="Arial" w:cs="Arial"/>
          <w:sz w:val="22"/>
          <w:szCs w:val="22"/>
        </w:rPr>
        <w:t>Berdasarkan uraian permasalahan yang telah dikemukakan` maka penulis tertarik untuk melakukan sebuah penelitian Karya Ilmiah dengan judul “ Analisis Keuangan dan Tarif Pajak pada CV Harkat Abadi Timika</w:t>
      </w:r>
      <w:r>
        <w:rPr>
          <w:rFonts w:ascii="Arial" w:hAnsi="Arial" w:cs="Arial"/>
          <w:bCs/>
          <w:iCs/>
          <w:sz w:val="22"/>
          <w:szCs w:val="22"/>
        </w:rPr>
        <w:t>”.</w:t>
      </w:r>
    </w:p>
    <w:p>
      <w:pPr>
        <w:pStyle w:val="6"/>
        <w:spacing w:line="240" w:lineRule="auto"/>
        <w:ind w:left="0" w:firstLine="567"/>
        <w:rPr>
          <w:rFonts w:ascii="Arial" w:hAnsi="Arial" w:cs="Arial"/>
          <w:b/>
          <w:lang w:val="id-ID"/>
        </w:rPr>
        <w:sectPr>
          <w:type w:val="continuous"/>
          <w:pgSz w:w="10319" w:h="14571"/>
          <w:pgMar w:top="1134" w:right="1985" w:bottom="1418" w:left="1701" w:header="709" w:footer="709" w:gutter="0"/>
          <w:cols w:space="369" w:num="2"/>
          <w:docGrid w:linePitch="360" w:charSpace="0"/>
        </w:sectPr>
      </w:pPr>
    </w:p>
    <w:p>
      <w:pPr>
        <w:pStyle w:val="6"/>
        <w:spacing w:line="240" w:lineRule="auto"/>
        <w:ind w:left="0" w:firstLine="567"/>
        <w:rPr>
          <w:rFonts w:ascii="Arial" w:hAnsi="Arial" w:cs="Arial"/>
          <w:b/>
          <w:lang w:val="id-ID"/>
        </w:rPr>
      </w:pPr>
    </w:p>
    <w:p>
      <w:pPr>
        <w:pStyle w:val="6"/>
        <w:spacing w:line="240" w:lineRule="auto"/>
        <w:ind w:left="0" w:firstLine="567"/>
        <w:rPr>
          <w:rFonts w:ascii="Arial" w:hAnsi="Arial" w:cs="Arial"/>
          <w:b/>
          <w:lang w:val="id-ID"/>
        </w:rPr>
        <w:sectPr>
          <w:type w:val="continuous"/>
          <w:pgSz w:w="10319" w:h="14571"/>
          <w:pgMar w:top="1134" w:right="1985" w:bottom="1418" w:left="1701" w:header="709" w:footer="709" w:gutter="0"/>
          <w:cols w:space="369" w:num="2"/>
          <w:docGrid w:linePitch="360" w:charSpace="0"/>
        </w:sectPr>
      </w:pPr>
    </w:p>
    <w:p>
      <w:pPr>
        <w:pStyle w:val="6"/>
        <w:spacing w:line="240" w:lineRule="auto"/>
        <w:ind w:left="0" w:firstLine="567"/>
        <w:rPr>
          <w:rFonts w:ascii="Arial" w:hAnsi="Arial" w:cs="Arial"/>
          <w:b/>
          <w:lang w:val="id-ID"/>
        </w:rPr>
      </w:pPr>
    </w:p>
    <w:p>
      <w:pPr>
        <w:pStyle w:val="6"/>
        <w:spacing w:line="240" w:lineRule="auto"/>
        <w:ind w:left="0" w:firstLine="0"/>
        <w:rPr>
          <w:rFonts w:ascii="Arial" w:hAnsi="Arial" w:cs="Arial"/>
          <w:b/>
          <w:lang w:val="en-US"/>
        </w:rPr>
      </w:pPr>
    </w:p>
    <w:p>
      <w:pPr>
        <w:pStyle w:val="6"/>
        <w:spacing w:line="240" w:lineRule="auto"/>
        <w:ind w:left="0" w:firstLine="0"/>
        <w:rPr>
          <w:rFonts w:ascii="Arial" w:hAnsi="Arial" w:cs="Arial"/>
          <w:b/>
          <w:sz w:val="22"/>
          <w:szCs w:val="22"/>
          <w:lang w:val="en-US"/>
        </w:rPr>
      </w:pPr>
    </w:p>
    <w:p>
      <w:pPr>
        <w:pStyle w:val="6"/>
        <w:spacing w:line="240" w:lineRule="auto"/>
        <w:ind w:left="0" w:firstLine="0"/>
        <w:rPr>
          <w:rFonts w:ascii="Arial" w:hAnsi="Arial" w:cs="Arial"/>
          <w:b/>
          <w:sz w:val="22"/>
          <w:szCs w:val="22"/>
          <w:lang w:val="en-US"/>
        </w:rPr>
      </w:pPr>
    </w:p>
    <w:p>
      <w:pPr>
        <w:pStyle w:val="6"/>
        <w:spacing w:line="240" w:lineRule="auto"/>
        <w:ind w:left="0" w:firstLine="0"/>
        <w:rPr>
          <w:rFonts w:ascii="Arial" w:hAnsi="Arial" w:cs="Arial"/>
          <w:b/>
          <w:sz w:val="22"/>
          <w:szCs w:val="22"/>
          <w:lang w:val="en-US"/>
        </w:rPr>
      </w:pPr>
    </w:p>
    <w:p>
      <w:pPr>
        <w:pStyle w:val="6"/>
        <w:spacing w:line="240" w:lineRule="auto"/>
        <w:ind w:left="0" w:firstLine="0"/>
        <w:rPr>
          <w:rFonts w:ascii="Arial" w:hAnsi="Arial" w:cs="Arial"/>
          <w:b/>
          <w:sz w:val="22"/>
          <w:szCs w:val="22"/>
          <w:lang w:val="id-ID"/>
        </w:rPr>
      </w:pPr>
      <w:r>
        <w:rPr>
          <w:rFonts w:ascii="Arial" w:hAnsi="Arial" w:cs="Arial"/>
          <w:b/>
          <w:sz w:val="22"/>
          <w:szCs w:val="22"/>
          <w:lang w:val="id-ID"/>
        </w:rPr>
        <w:t>TINJAUAN PUSTAKA</w:t>
      </w:r>
    </w:p>
    <w:p>
      <w:pPr>
        <w:pStyle w:val="7"/>
        <w:tabs>
          <w:tab w:val="left" w:pos="993"/>
        </w:tabs>
        <w:spacing w:line="240" w:lineRule="auto"/>
        <w:ind w:left="0" w:firstLine="0"/>
        <w:rPr>
          <w:rFonts w:ascii="Arial" w:hAnsi="Arial" w:cs="Arial"/>
          <w:b/>
        </w:rPr>
      </w:pPr>
      <w:r>
        <w:rPr>
          <w:rFonts w:ascii="Arial" w:hAnsi="Arial" w:cs="Arial"/>
          <w:b/>
        </w:rPr>
        <w:t>Laporan Keuangan</w:t>
      </w:r>
    </w:p>
    <w:p>
      <w:pPr>
        <w:spacing w:line="240" w:lineRule="auto"/>
        <w:ind w:firstLine="567"/>
        <w:rPr>
          <w:rFonts w:ascii="Arial" w:hAnsi="Arial" w:cs="Arial"/>
        </w:rPr>
      </w:pPr>
      <w:r>
        <w:rPr>
          <w:rFonts w:ascii="Arial" w:hAnsi="Arial" w:cs="Arial"/>
        </w:rPr>
        <w:t xml:space="preserve">Menurut Hery (2008) laporan keuangan pada dasarnya adalah hasil dari proses akuntasi yang dapat digunakan sebagai alat untuk mengomunikasikan data keuangan atau aktivitas perusahaan kepada pihak-pihak yang berkepentingan. Pihak-pihak yang berkepentingan terhadap posisi keuangan maupun perkembangan perusahaan dibagi menjadi dua, yaitu pihak internal seperti manajemen perusahaan dan karyawan, dan yang ke dua adalah pihak external seperti pemegang saham, investor, kreditor, pemerintah dan masyarakat. </w:t>
      </w:r>
    </w:p>
    <w:p>
      <w:pPr>
        <w:spacing w:line="240" w:lineRule="auto"/>
        <w:ind w:firstLine="567"/>
        <w:rPr>
          <w:rFonts w:ascii="Arial" w:hAnsi="Arial" w:cs="Arial"/>
        </w:rPr>
      </w:pPr>
      <w:r>
        <w:rPr>
          <w:rFonts w:ascii="Arial" w:hAnsi="Arial" w:cs="Arial"/>
        </w:rPr>
        <w:t xml:space="preserve">Menurut Kasmir (2008),  mengatakan bahwa laporan keuangan disusun berdasarkan data yang relevan, serta dilakukan dengan prosedur akuntansi dan penilaian yang benar, akan terlihat kondisi keuangan perusahaan yang sesungguhnya. Kondisi keuangan yang dimaksud adalah diketahuinya berapa jumlah harta (kekayaan), kewajiban (utang), serta modal (ekuitas), dalam neraca yang dimiliki. Selain itu juga, akan diketahui jumlah pendapatan yang diterima dan jumlah biaya yang dikeluarkan selama periode tertentu. </w:t>
      </w:r>
    </w:p>
    <w:p>
      <w:pPr>
        <w:spacing w:line="240" w:lineRule="auto"/>
        <w:ind w:firstLine="567"/>
        <w:rPr>
          <w:rFonts w:ascii="Arial" w:hAnsi="Arial" w:cs="Arial"/>
        </w:rPr>
      </w:pPr>
      <w:r>
        <w:rPr>
          <w:rFonts w:ascii="Arial" w:hAnsi="Arial" w:cs="Arial"/>
          <w:lang w:val="id-ID" w:eastAsia="id-ID"/>
        </w:rPr>
        <mc:AlternateContent>
          <mc:Choice Requires="wps">
            <w:drawing>
              <wp:anchor distT="0" distB="0" distL="114300" distR="114300" simplePos="0" relativeHeight="251694080" behindDoc="0" locked="0" layoutInCell="1" allowOverlap="1">
                <wp:simplePos x="0" y="0"/>
                <wp:positionH relativeFrom="column">
                  <wp:posOffset>2498725</wp:posOffset>
                </wp:positionH>
                <wp:positionV relativeFrom="paragraph">
                  <wp:posOffset>2534285</wp:posOffset>
                </wp:positionV>
                <wp:extent cx="237490" cy="254635"/>
                <wp:effectExtent l="0" t="0" r="10160" b="12065"/>
                <wp:wrapNone/>
                <wp:docPr id="50" name="Rectangle 50"/>
                <wp:cNvGraphicFramePr/>
                <a:graphic xmlns:a="http://schemas.openxmlformats.org/drawingml/2006/main">
                  <a:graphicData uri="http://schemas.microsoft.com/office/word/2010/wordprocessingShape">
                    <wps:wsp>
                      <wps:cNvSpPr/>
                      <wps:spPr>
                        <a:xfrm>
                          <a:off x="0" y="0"/>
                          <a:ext cx="237490" cy="2546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75pt;margin-top:199.55pt;height:20.05pt;width:18.7pt;z-index:251694080;v-text-anchor:middle;mso-width-relative:page;mso-height-relative:page;" fillcolor="#FFFFFF" filled="t" stroked="f" coordsize="21600,21600" o:gfxdata="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bg4Bk1QAAAAsBAAAPAAAAAAAAAAEAIAAAACIA&#10;AABkcnMvZG93bnJldi54bWxQSwECFAAUAAAACACHTuJAtMMuz0UCAACIBAAADgAAAAAAAAABACAA&#10;AAAkAQAAZHJzL2Uyb0RvYy54bWxQSwUGAAAAAAYABgBZAQAA2wUAAAAA&#10;">
                <v:fill on="t" focussize="0,0"/>
                <v:stroke on="f" weight="2pt"/>
                <v:imagedata o:title=""/>
                <o:lock v:ext="edit" aspectratio="f"/>
              </v:rect>
            </w:pict>
          </mc:Fallback>
        </mc:AlternateContent>
      </w:r>
      <w:r>
        <w:rPr>
          <w:rFonts w:ascii="Arial" w:hAnsi="Arial" w:cs="Arial"/>
        </w:rPr>
        <w:t xml:space="preserve">Agar laporan keuangan menjadi lebih berarti sehingga dapat dipahami dan dimengerti oleh berbagai pihak, perlu dilakukan analisis keuangan. Bagi pihak pemilik dan manajemen, tujuan utama analisis laporan keuangan adalah agar dapat mengetahui posisi keuangan perusahaan saat ini. Dengan mengetahui posisi keuangan, setelah dilakukan analisis laporan keuangan secara mendalam, akan terlihat apakah perusahaan dapat mencapai target yang telah di rencanakan sebelumnya atau tidak. </w:t>
      </w:r>
    </w:p>
    <w:p>
      <w:pPr>
        <w:spacing w:line="240" w:lineRule="auto"/>
        <w:ind w:firstLine="567"/>
        <w:rPr>
          <w:rFonts w:ascii="Arial" w:hAnsi="Arial" w:cs="Arial"/>
        </w:rPr>
      </w:pPr>
      <w:r>
        <w:rPr>
          <w:rFonts w:ascii="Arial" w:hAnsi="Arial" w:cs="Arial"/>
        </w:rPr>
        <w:t>Hasil analisis laporan keuangan juga akan memberikan informasi tentang kelemahan dan kekuatan yang dimiliki perusahaan. Dengan mengetahui kelemahan ini, manajemen akan dapat memperbaiki atau menutupi kelemahan tersebut. Kemudian kekuatan yang dimiliki perusahaan harus dipertahankan atau bahkan ditingkatkan. Kekuatan ini dapat dijadikan modal selanjutnya ke depan. Dengan adannya kelemahan dan kekuatan yang dimiliki, akan tergambar kinerja manajemen selama ini.</w:t>
      </w:r>
    </w:p>
    <w:p>
      <w:pPr>
        <w:numPr>
          <w:ilvl w:val="0"/>
          <w:numId w:val="1"/>
        </w:numPr>
        <w:spacing w:line="240" w:lineRule="auto"/>
        <w:ind w:left="284" w:hanging="194"/>
        <w:rPr>
          <w:rFonts w:ascii="Arial" w:hAnsi="Arial" w:cs="Arial"/>
        </w:rPr>
      </w:pPr>
      <w:r>
        <w:rPr>
          <w:rFonts w:ascii="Arial" w:hAnsi="Arial" w:cs="Arial"/>
        </w:rPr>
        <w:t>Pengertian Laporan Laba Rugi</w:t>
      </w:r>
    </w:p>
    <w:p>
      <w:pPr>
        <w:pStyle w:val="7"/>
        <w:spacing w:line="240" w:lineRule="auto"/>
        <w:ind w:left="284" w:firstLine="567"/>
        <w:rPr>
          <w:rFonts w:ascii="Arial" w:hAnsi="Arial" w:cs="Arial"/>
        </w:rPr>
      </w:pPr>
      <w:r>
        <w:rPr>
          <w:rFonts w:ascii="Arial" w:hAnsi="Arial" w:cs="Arial"/>
        </w:rPr>
        <w:t>Laporan laba rugi memuat jenis-jenis pendapatan yang diperoleh oleh perusahaan disamping jumlahnya (nilai uangnya) dalam satu periode. Kemudian, laporan laba rugi juga melaporkan jenis-jenis biaya yang dikeluarkan berikut jumlahnya (nilai uangnya) dalam periode yang sama. dari jumlah pendapatan dan biaya ini akan terdapat selisih jika dikurangkan. Selisih dari jumlah pendapatan dan biaya ini kita sebut laba atau rugi. Jika jumlah pendapatan lebih besar dari jumlah biaya dikatakan perusahaan dalam kondisi laba (untung). Namun, jika sebaliknya yaitu jumlah pendapatan lebih kecil dari jumlah biaya, perusahaan dalam kondisi  rugi. Pengertian laporan laba rugi ini sesuai yang dikatakan James C Van Horne, yaitu ringkasan pendapatan dan biaya perusahaan selama dalam periode tertentu diakhiri dengan laba atau rugi pada periode tersebut.</w:t>
      </w:r>
    </w:p>
    <w:p>
      <w:pPr>
        <w:numPr>
          <w:ilvl w:val="0"/>
          <w:numId w:val="1"/>
        </w:numPr>
        <w:spacing w:line="240" w:lineRule="auto"/>
        <w:ind w:left="284" w:hanging="194"/>
        <w:rPr>
          <w:rFonts w:ascii="Arial" w:hAnsi="Arial" w:cs="Arial"/>
        </w:rPr>
      </w:pPr>
      <w:r>
        <w:rPr>
          <w:rFonts w:ascii="Arial" w:hAnsi="Arial" w:cs="Arial"/>
        </w:rPr>
        <w:t>Pengertian Neraca</w:t>
      </w:r>
    </w:p>
    <w:p>
      <w:pPr>
        <w:pStyle w:val="7"/>
        <w:spacing w:line="240" w:lineRule="auto"/>
        <w:ind w:left="284" w:firstLine="567"/>
        <w:rPr>
          <w:rFonts w:ascii="Arial" w:hAnsi="Arial" w:cs="Arial"/>
        </w:rPr>
      </w:pPr>
      <w:r>
        <w:rPr>
          <w:rFonts w:ascii="Arial" w:hAnsi="Arial" w:cs="Arial"/>
        </w:rPr>
        <w:t>Menurut James C Van Horne (Kasmir, 2008), mengatakan bahwa neraca adalah ringkasan posisi keuangan perusahaan pada tanggal tertentu yang menunjukan total aktiva tetap dengan kewajiban ditambah total ekuitas pemilik.</w:t>
      </w:r>
    </w:p>
    <w:p>
      <w:pPr>
        <w:pStyle w:val="7"/>
        <w:spacing w:line="240" w:lineRule="auto"/>
        <w:ind w:left="284" w:firstLine="567"/>
        <w:rPr>
          <w:rFonts w:ascii="Arial" w:hAnsi="Arial" w:cs="Arial"/>
        </w:rPr>
      </w:pPr>
      <w:r>
        <w:rPr>
          <w:rFonts w:ascii="Arial" w:hAnsi="Arial" w:cs="Arial"/>
        </w:rPr>
        <w:t>Dari pengertian laporan keuangan diatas dapat disimpulkan bahwa neraca merupakan ringkasan laporan keuangan. Artinya, laporan keuangan disusun secara garis besarnya saja dan tidak mendetail. Kemudian, neraca juga menunjukan posisi keuangan berupa aktiva (harta), kewajiban (utang), dan modal perusahaan (ekuitas) pada saat tertentu. Artinya neraca dapat dibuat untuk mengetahui kondisi (jumlah dan jenis) harta, utang dan modal perusahaan. maksud tanggal tertentu adalah neraca dibuat dalam waktu tertentu setiap saat dibutuhkan, namun neraca dibuat biasanya akhir tahun atau kuartal.</w:t>
      </w:r>
    </w:p>
    <w:p>
      <w:pPr>
        <w:numPr>
          <w:ilvl w:val="0"/>
          <w:numId w:val="1"/>
        </w:numPr>
        <w:spacing w:line="240" w:lineRule="auto"/>
        <w:ind w:left="284" w:hanging="194"/>
        <w:rPr>
          <w:rFonts w:ascii="Arial" w:hAnsi="Arial" w:cs="Arial"/>
        </w:rPr>
      </w:pPr>
      <w:r>
        <w:rPr>
          <w:rFonts w:ascii="Arial" w:hAnsi="Arial" w:cs="Arial"/>
        </w:rPr>
        <w:t>Bentuk Tabel Laba/Rugi dan Neraca</w:t>
      </w:r>
    </w:p>
    <w:p>
      <w:pPr>
        <w:pStyle w:val="7"/>
        <w:spacing w:line="240" w:lineRule="auto"/>
        <w:ind w:left="284" w:firstLine="567"/>
        <w:rPr>
          <w:rFonts w:ascii="Arial" w:hAnsi="Arial" w:cs="Arial"/>
        </w:rPr>
      </w:pPr>
      <w:r>
        <w:rPr>
          <w:rFonts w:ascii="Arial" w:hAnsi="Arial" w:cs="Arial"/>
        </w:rPr>
        <w:t>Menurut Pura Rahman (2013), mengatakan bahwa laporan laba rugi bentuk tunggal (</w:t>
      </w:r>
      <w:r>
        <w:rPr>
          <w:rFonts w:ascii="Arial" w:hAnsi="Arial" w:cs="Arial"/>
          <w:i/>
        </w:rPr>
        <w:t>singel step</w:t>
      </w:r>
      <w:r>
        <w:rPr>
          <w:rFonts w:ascii="Arial" w:hAnsi="Arial" w:cs="Arial"/>
        </w:rPr>
        <w:t>) adalah suatu bentuk laporan laba rugi yang semua pendapatanya diklasifikasikan kedalam suatu kelompok (baik pendapatan usaha maupun pendapatan diluar usaha) dan semua beban juga dilkasifikasikan kedalam suatu kelompok (baik itu beban usaha maupun diluar usaha).</w:t>
      </w:r>
    </w:p>
    <w:p>
      <w:pPr>
        <w:spacing w:line="240" w:lineRule="auto"/>
        <w:rPr>
          <w:rFonts w:ascii="Arial" w:hAnsi="Arial" w:cs="Arial"/>
          <w:b/>
          <w:lang w:val="en-US"/>
        </w:rPr>
      </w:pPr>
    </w:p>
    <w:p>
      <w:pPr>
        <w:spacing w:line="240" w:lineRule="auto"/>
        <w:rPr>
          <w:rFonts w:ascii="Arial" w:hAnsi="Arial" w:cs="Arial"/>
          <w:b/>
        </w:rPr>
      </w:pPr>
      <w:r>
        <w:rPr>
          <w:rFonts w:ascii="Arial" w:hAnsi="Arial" w:cs="Arial"/>
          <w:b/>
        </w:rPr>
        <w:t xml:space="preserve">Perpajakan </w:t>
      </w:r>
    </w:p>
    <w:p>
      <w:pPr>
        <w:spacing w:line="240" w:lineRule="auto"/>
        <w:ind w:firstLine="567"/>
        <w:rPr>
          <w:rFonts w:ascii="Arial" w:hAnsi="Arial" w:cs="Arial"/>
        </w:rPr>
      </w:pPr>
      <w:r>
        <w:rPr>
          <w:rFonts w:ascii="Arial" w:hAnsi="Arial" w:cs="Arial"/>
          <w:iCs/>
          <w:lang w:eastAsia="id-ID"/>
        </w:rPr>
        <w:t xml:space="preserve">Menurut Pajak Badan SPT Masa (2013), mengatakan bahwa pajak adalah kontribusi wajib kepada negara yang terutang oleh orang pribadi atau badan yang bersifat memaksa berdasarkan undang-undang dengan tidak mendapat imbalan secara langsung dan digunakan untuk keperluan negara  bagi sebesar-besarnya kemakmuran rakyat. Hukum pajak adalah kumpulan peraturan yang mengatur hubungan antara pemerintah dan wajib pajak dan ketentuan-ketentuan mengenai subjek pajak, objek Pajak, timbulnya kewajiban-kewajiban pajak, cara menghitungnya dan sebagainya. Bentuk Usaha Tetap (BUT) merupakan subjek pajak yang perlakuan perpajakanya disamakan dengan subjek pajak badan. Bentuk Usaha Tetap (BUT) adalah bentuk usaha yang dipergunakan oleh arang pribadi yang </w:t>
      </w:r>
      <w:r>
        <w:rPr>
          <w:rFonts w:ascii="Arial" w:hAnsi="Arial" w:cs="Arial"/>
        </w:rPr>
        <w:t>tidak bertempat tinggal di Indonesia, orang pribadi yang bertempat tinggal di Indonesia tidak lebih dari 183 hari dalam jangka waktu 12 bulan, dan badan yang tidak didirikan dan tidak bertempat kedudukan di Indonesia untuk menjalakan usaha atau melakukan kegiatan di Indonesia. Badan adalah sekumpulan orang dan/atau modal yang merupakan kesatuan baik yang melakukan usaha maupun yang tidak melakukan usaha yang meliputi perseroan terbatas, badan usaha milik negara atau daerah dan bentuk badan lainya termasuk bentuk usaha tetap.</w:t>
      </w:r>
    </w:p>
    <w:p>
      <w:pPr>
        <w:spacing w:line="240" w:lineRule="auto"/>
        <w:ind w:firstLine="567"/>
        <w:rPr>
          <w:rFonts w:ascii="Arial" w:hAnsi="Arial" w:cs="Arial"/>
          <w:lang w:eastAsia="id-ID"/>
        </w:rPr>
      </w:pPr>
      <w:r>
        <w:rPr>
          <w:rFonts w:ascii="Arial" w:hAnsi="Arial" w:cs="Arial"/>
          <w:lang w:eastAsia="id-ID"/>
        </w:rPr>
        <w:t>Menurut Mardiasmo (2013), mengatakan bahwa untuk wajib pajak badan besarnya Penghasilan kena pajak sama dengan penghasilan neto, yaitu penghasilan bruto dikurangi dengan biaya-</w:t>
      </w:r>
      <w:r>
        <w:rPr>
          <w:rFonts w:ascii="Arial" w:hAnsi="Arial" w:cs="Arial"/>
        </w:rPr>
        <w:t>biaya</w:t>
      </w:r>
      <w:r>
        <w:rPr>
          <w:rFonts w:ascii="Arial" w:hAnsi="Arial" w:cs="Arial"/>
          <w:lang w:eastAsia="id-ID"/>
        </w:rPr>
        <w:t xml:space="preserve"> yang di perkenakan oleh undang-undang PPh. Sedangkan untuk wajib pajak orang pribadi besarnya penghasilan kena pajak sama dengan penghasilan neto di kurangi dengan PTKP. </w:t>
      </w:r>
    </w:p>
    <w:p>
      <w:pPr>
        <w:numPr>
          <w:ilvl w:val="0"/>
          <w:numId w:val="2"/>
        </w:numPr>
        <w:spacing w:line="240" w:lineRule="auto"/>
        <w:ind w:left="284" w:hanging="284"/>
        <w:rPr>
          <w:rFonts w:ascii="Arial" w:hAnsi="Arial" w:cs="Arial"/>
        </w:rPr>
      </w:pPr>
      <w:r>
        <w:rPr>
          <w:rFonts w:ascii="Arial" w:hAnsi="Arial" w:cs="Arial"/>
        </w:rPr>
        <w:t>Pajak pp 46</w:t>
      </w:r>
    </w:p>
    <w:p>
      <w:pPr>
        <w:spacing w:line="240" w:lineRule="auto"/>
        <w:ind w:left="284" w:firstLine="567"/>
        <w:rPr>
          <w:rFonts w:ascii="Arial" w:hAnsi="Arial" w:cs="Arial"/>
        </w:rPr>
      </w:pPr>
      <w:r>
        <w:rPr>
          <w:rFonts w:ascii="Arial" w:hAnsi="Arial" w:cs="Arial"/>
        </w:rPr>
        <w:t>PP 46 Tahun 2013 adalah peraturan pemerintah yang mengatur tentang pajak penghasilan atas penghasilan dari usaha yang diterima atau diperoleh wajib pajak yang dimiliki peredaran bruto tertentu. inti dari peraturan pemerintah ini adalah wajib pajak baik orang pribadi maupun badan yang memiliki peredaran usaha tidak melebihi Rp 4.8 milyar pertahun dikenakan pajak yang bersifat final dengan tarif hanya 1% dari peredaran bruto.</w:t>
      </w:r>
    </w:p>
    <w:p>
      <w:pPr>
        <w:spacing w:line="240" w:lineRule="auto"/>
        <w:ind w:left="284" w:firstLine="567"/>
        <w:rPr>
          <w:rFonts w:ascii="Arial" w:hAnsi="Arial" w:cs="Arial"/>
        </w:rPr>
      </w:pPr>
      <w:r>
        <w:rPr>
          <w:rFonts w:ascii="Arial" w:hAnsi="Arial" w:cs="Arial"/>
        </w:rPr>
        <w:t>Untuk menghitung dan melaporkan pajak penghasilan berdasarka PP 46 tahun 2013 ketentuanya adalah:</w:t>
      </w:r>
    </w:p>
    <w:p>
      <w:pPr>
        <w:pStyle w:val="7"/>
        <w:spacing w:line="240" w:lineRule="auto"/>
        <w:ind w:left="540" w:hanging="180"/>
        <w:rPr>
          <w:rFonts w:ascii="Arial" w:hAnsi="Arial" w:cs="Arial"/>
        </w:rPr>
      </w:pPr>
      <w:r>
        <w:rPr>
          <w:rFonts w:ascii="Arial" w:hAnsi="Arial" w:cs="Arial"/>
        </w:rPr>
        <w:t>a)Pajak penghasilan dimaksud dalam peraturan ini bersifat final sebagai Undang -Undang PPh pasal 4 ayat 2.</w:t>
      </w:r>
    </w:p>
    <w:p>
      <w:pPr>
        <w:pStyle w:val="7"/>
        <w:tabs>
          <w:tab w:val="left" w:pos="1701"/>
        </w:tabs>
        <w:spacing w:line="240" w:lineRule="auto"/>
        <w:ind w:left="567" w:hanging="283"/>
        <w:rPr>
          <w:rFonts w:ascii="Arial" w:hAnsi="Arial" w:cs="Arial"/>
        </w:rPr>
      </w:pPr>
      <w:r>
        <w:rPr>
          <w:rFonts w:ascii="Arial" w:hAnsi="Arial" w:cs="Arial"/>
        </w:rPr>
        <w:t>b) Wajib pajak yang seluruh penghasilanya semata-mata sudah     dikenakan PPh final pasala 4 ayat 2 sesui PP 46 tahun 2013 ini sudah tidak lagi membayar ansuran masa PPh pasal 25 bulanan.</w:t>
      </w:r>
    </w:p>
    <w:p>
      <w:pPr>
        <w:pStyle w:val="7"/>
        <w:numPr>
          <w:ilvl w:val="0"/>
          <w:numId w:val="3"/>
        </w:numPr>
        <w:tabs>
          <w:tab w:val="left" w:pos="-3261"/>
        </w:tabs>
        <w:spacing w:line="240" w:lineRule="auto"/>
        <w:ind w:left="567" w:hanging="283"/>
        <w:contextualSpacing/>
        <w:rPr>
          <w:rFonts w:ascii="Arial" w:hAnsi="Arial" w:cs="Arial"/>
        </w:rPr>
      </w:pPr>
      <w:r>
        <w:rPr>
          <w:rFonts w:ascii="Arial" w:hAnsi="Arial" w:cs="Arial"/>
        </w:rPr>
        <w:t>Dihitung dan disetor setiap bulan paling lambat tanggal 15 bulan berikutnya setelah masa pajak berakhir.</w:t>
      </w:r>
    </w:p>
    <w:p>
      <w:pPr>
        <w:pStyle w:val="7"/>
        <w:numPr>
          <w:ilvl w:val="0"/>
          <w:numId w:val="3"/>
        </w:numPr>
        <w:spacing w:line="240" w:lineRule="auto"/>
        <w:ind w:left="567" w:hanging="283"/>
        <w:contextualSpacing/>
        <w:rPr>
          <w:rFonts w:ascii="Arial" w:hAnsi="Arial" w:cs="Arial"/>
        </w:rPr>
      </w:pPr>
      <w:r>
        <w:rPr>
          <w:rFonts w:ascii="Arial" w:hAnsi="Arial" w:cs="Arial"/>
        </w:rPr>
        <w:t xml:space="preserve">PPh final pasal 4 ayat 2 yang telah disetor berdasarkan PP 46     tahun 2013 dianggap sudah dilaporkan apabila SSP telah mendapat validasi dari bank persepsi dan telah memdapat NTPN atau pajak sudah mendapat bukti penerimaan negara jika wajib pajak membayar atau menyetor dengan </w:t>
      </w:r>
      <w:r>
        <w:rPr>
          <w:rFonts w:ascii="Arial" w:hAnsi="Arial" w:cs="Arial"/>
          <w:i/>
        </w:rPr>
        <w:t>e billing.</w:t>
      </w:r>
    </w:p>
    <w:p>
      <w:pPr>
        <w:pStyle w:val="7"/>
        <w:numPr>
          <w:ilvl w:val="0"/>
          <w:numId w:val="3"/>
        </w:numPr>
        <w:spacing w:line="240" w:lineRule="auto"/>
        <w:ind w:left="567" w:hanging="283"/>
        <w:contextualSpacing/>
        <w:rPr>
          <w:rFonts w:ascii="Arial" w:hAnsi="Arial" w:cs="Arial"/>
        </w:rPr>
      </w:pPr>
      <w:r>
        <w:rPr>
          <w:rFonts w:ascii="Arial" w:hAnsi="Arial" w:cs="Arial"/>
        </w:rPr>
        <w:t>Cara menghitungya adalah dengan menghitung omset atau peredaran bruto sebulan dikalikan  dengan tarif 1%.</w:t>
      </w:r>
    </w:p>
    <w:p>
      <w:pPr>
        <w:pStyle w:val="7"/>
        <w:numPr>
          <w:ilvl w:val="0"/>
          <w:numId w:val="3"/>
        </w:numPr>
        <w:tabs>
          <w:tab w:val="left" w:pos="-3544"/>
        </w:tabs>
        <w:spacing w:line="240" w:lineRule="auto"/>
        <w:ind w:left="567" w:hanging="283"/>
        <w:contextualSpacing/>
        <w:rPr>
          <w:rFonts w:ascii="Arial" w:hAnsi="Arial" w:cs="Arial"/>
        </w:rPr>
      </w:pPr>
      <w:r>
        <w:rPr>
          <w:rFonts w:ascii="Arial" w:hAnsi="Arial" w:cs="Arial"/>
        </w:rPr>
        <w:t>PPh final Pasal4 ayat 2 berdasarkan PP  46 tahun 2013 disetor dengan kode MAP 411128 dan kode setoran 420.</w:t>
      </w:r>
    </w:p>
    <w:p>
      <w:pPr>
        <w:numPr>
          <w:ilvl w:val="0"/>
          <w:numId w:val="2"/>
        </w:numPr>
        <w:spacing w:line="240" w:lineRule="auto"/>
        <w:ind w:left="284" w:hanging="284"/>
        <w:rPr>
          <w:rFonts w:ascii="Arial" w:hAnsi="Arial" w:cs="Arial"/>
        </w:rPr>
      </w:pPr>
      <w:r>
        <w:rPr>
          <w:rFonts w:ascii="Arial" w:hAnsi="Arial" w:cs="Arial"/>
        </w:rPr>
        <w:t>Pajak PPh 31E</w:t>
      </w:r>
    </w:p>
    <w:p>
      <w:pPr>
        <w:spacing w:line="240" w:lineRule="auto"/>
        <w:ind w:left="284" w:firstLine="567"/>
        <w:rPr>
          <w:rFonts w:ascii="Arial" w:hAnsi="Arial" w:cs="Arial"/>
        </w:rPr>
      </w:pPr>
      <w:r>
        <w:rPr>
          <w:rFonts w:ascii="Arial" w:hAnsi="Arial" w:cs="Arial"/>
        </w:rPr>
        <w:t xml:space="preserve">Wajib pajak dalam negeri dengan peredaran bruto sampai dengan Rp 50 Juta (lima puluh juta rupiah) mendapat fasilitas berupa pengurangan tarif sebesar 50% (Lima Puluh Persen) dari tarif sebagaimana dimaksud dalam Pasal 17 ayat (1) huruf b dan ayat (2a) yang dikenakan atas penghasilan kena pajak dari bagian peredaran bruto sampai dengan 4,8 Milyar (empat milyar delapan ratus juta rupiah). besaranya  sebagian peredaran bruto sebagaimana dimaksud pada ayat (1) dapat dinaikan dengan peraturan mentri keuangan. </w:t>
      </w:r>
    </w:p>
    <w:p>
      <w:pPr>
        <w:spacing w:line="240" w:lineRule="auto"/>
        <w:ind w:left="284" w:firstLine="567"/>
        <w:rPr>
          <w:rFonts w:ascii="Arial" w:hAnsi="Arial" w:cs="Arial"/>
        </w:rPr>
      </w:pPr>
      <w:r>
        <w:rPr>
          <w:rFonts w:ascii="Arial" w:hAnsi="Arial" w:cs="Arial"/>
        </w:rPr>
        <w:t>Menurut Media Mitra Wacana (2010), mengatakan bahwa ketentuan tarif pajak sesuai dengan pajak pasal 17 ayat (1) huruf  b dan ayat (2) dan (2a)  Yang berbunyi sbb:</w:t>
      </w:r>
    </w:p>
    <w:p>
      <w:pPr>
        <w:numPr>
          <w:ilvl w:val="0"/>
          <w:numId w:val="4"/>
        </w:numPr>
        <w:spacing w:line="240" w:lineRule="auto"/>
        <w:ind w:left="567" w:hanging="283"/>
        <w:rPr>
          <w:rFonts w:ascii="Arial" w:hAnsi="Arial" w:cs="Arial"/>
        </w:rPr>
      </w:pPr>
      <w:r>
        <w:rPr>
          <w:rFonts w:ascii="Arial" w:hAnsi="Arial" w:cs="Arial"/>
        </w:rPr>
        <w:t xml:space="preserve"> Ayat (2). Tarif tertinggi sebagaimana dimaksud dalam ayat (1) huruf a dapat diturunkan menjadi paling rendah 25% (Dua puluh Lima persen) yang diatur dengan peraturan pemerintah.</w:t>
      </w:r>
    </w:p>
    <w:p>
      <w:pPr>
        <w:numPr>
          <w:ilvl w:val="0"/>
          <w:numId w:val="4"/>
        </w:numPr>
        <w:spacing w:line="240" w:lineRule="auto"/>
        <w:ind w:left="567" w:hanging="283"/>
        <w:rPr>
          <w:rFonts w:ascii="Arial" w:hAnsi="Arial" w:cs="Arial"/>
        </w:rPr>
      </w:pPr>
      <w:r>
        <w:rPr>
          <w:rFonts w:ascii="Arial" w:hAnsi="Arial" w:cs="Arial"/>
        </w:rPr>
        <w:t xml:space="preserve"> Ayat (2a) Tarif sebagaimana dimaksud pada ayat (1) huruf b menjadi 25% (dua puluh lima persen) yang mulai berlaku sejak tahun 2010.</w:t>
      </w:r>
    </w:p>
    <w:p>
      <w:pPr>
        <w:spacing w:line="240" w:lineRule="auto"/>
        <w:rPr>
          <w:rFonts w:ascii="Arial" w:hAnsi="Arial" w:cs="Arial"/>
          <w:b/>
          <w:lang w:val="en-US"/>
        </w:rPr>
      </w:pPr>
      <w:r>
        <w:rPr>
          <w:rFonts w:ascii="Arial" w:hAnsi="Arial" w:cs="Arial"/>
          <w:b/>
        </w:rPr>
        <w:t xml:space="preserve"> </w:t>
      </w:r>
    </w:p>
    <w:p>
      <w:pPr>
        <w:spacing w:line="240" w:lineRule="auto"/>
        <w:rPr>
          <w:rFonts w:ascii="Arial" w:hAnsi="Arial" w:cs="Arial"/>
          <w:b/>
        </w:rPr>
      </w:pPr>
      <w:r>
        <w:rPr>
          <w:rFonts w:ascii="Arial" w:hAnsi="Arial" w:cs="Arial"/>
          <w:b/>
        </w:rPr>
        <w:t>Pengertian dan Jenis-jenis Rasio Keuangan</w:t>
      </w:r>
      <w:r>
        <w:rPr>
          <w:rFonts w:ascii="Arial" w:hAnsi="Arial" w:cs="Arial"/>
          <w:b/>
        </w:rPr>
        <w:tab/>
      </w:r>
    </w:p>
    <w:p>
      <w:pPr>
        <w:spacing w:line="240" w:lineRule="auto"/>
        <w:ind w:firstLine="567"/>
        <w:rPr>
          <w:rFonts w:ascii="Arial" w:hAnsi="Arial" w:cs="Arial"/>
        </w:rPr>
      </w:pPr>
      <w:r>
        <w:rPr>
          <w:rFonts w:ascii="Arial" w:hAnsi="Arial" w:cs="Arial"/>
        </w:rPr>
        <w:t xml:space="preserve">Menurut Hery (2015) mengatakan bahwa analisis rasio merupakan bagian dari analisis keuangan. analisis rasio adalah analisis yang dilakukan dengan menghubungkan berbagai </w:t>
      </w:r>
      <w:r>
        <w:rPr>
          <w:rFonts w:ascii="Arial" w:hAnsi="Arial" w:cs="Arial"/>
          <w:lang w:eastAsia="id-ID"/>
        </w:rPr>
        <w:t>perkiraan</w:t>
      </w:r>
      <w:r>
        <w:rPr>
          <w:rFonts w:ascii="Arial" w:hAnsi="Arial" w:cs="Arial"/>
        </w:rPr>
        <w:t xml:space="preserve"> yang ada pada laporan keuangan dalam bentuk rasio keuangan. Analisis rasio keuangan ini dapat mengungkapkan hubungan yang penting antar perkiraan laporan keuangan dan dapat digunakan untuk mengevaluasi kondisi keuangan dan kinerja perusahaan.</w:t>
      </w:r>
    </w:p>
    <w:p>
      <w:pPr>
        <w:spacing w:line="240" w:lineRule="auto"/>
        <w:ind w:firstLine="567"/>
        <w:rPr>
          <w:rFonts w:ascii="Arial" w:hAnsi="Arial" w:cs="Arial"/>
          <w:color w:val="000000"/>
        </w:rPr>
      </w:pPr>
      <w:r>
        <w:rPr>
          <w:rFonts w:ascii="Arial" w:hAnsi="Arial" w:cs="Arial"/>
        </w:rPr>
        <w:t xml:space="preserve">Dalam praktiknya terdapat beberapa macam jenis rasio keuangan yang dapat digunakan untuk mengukur kinerja suatu perusahaan. Masing-masing jenis rasio yang digunakan akan memberikan  arti tertentu tentang posisi yang diinginkan. </w:t>
      </w:r>
    </w:p>
    <w:p>
      <w:pPr>
        <w:pStyle w:val="7"/>
        <w:numPr>
          <w:ilvl w:val="0"/>
          <w:numId w:val="5"/>
        </w:numPr>
        <w:tabs>
          <w:tab w:val="left" w:pos="-8222"/>
        </w:tabs>
        <w:spacing w:line="240" w:lineRule="auto"/>
        <w:ind w:left="284" w:hanging="284"/>
        <w:contextualSpacing/>
        <w:rPr>
          <w:rFonts w:ascii="Arial" w:hAnsi="Arial" w:cs="Arial"/>
          <w:i/>
        </w:rPr>
      </w:pPr>
      <w:r>
        <w:rPr>
          <w:rFonts w:ascii="Arial" w:hAnsi="Arial" w:cs="Arial"/>
          <w:i/>
        </w:rPr>
        <w:t>Rasio Likuiditas</w:t>
      </w:r>
    </w:p>
    <w:p>
      <w:pPr>
        <w:pStyle w:val="7"/>
        <w:spacing w:line="240" w:lineRule="auto"/>
        <w:ind w:left="284" w:firstLine="567"/>
        <w:rPr>
          <w:rFonts w:ascii="Arial" w:hAnsi="Arial" w:cs="Arial"/>
        </w:rPr>
      </w:pPr>
      <w:r>
        <w:rPr>
          <w:rFonts w:ascii="Arial" w:hAnsi="Arial" w:cs="Arial"/>
          <w:i/>
        </w:rPr>
        <w:t>Rasio Likuiditas</w:t>
      </w:r>
      <w:r>
        <w:rPr>
          <w:rFonts w:ascii="Arial" w:hAnsi="Arial" w:cs="Arial"/>
        </w:rPr>
        <w:t xml:space="preserve"> adalah rasio yang menunjukan kemampuan perusahaan dalam memenuhi kewajiban atau membayar utang jangka pendeknya. Dengan kata lain, rasio likuiditas adalah rasio yang dapat digunakan untuk mengukur sampai seberapa jauh tingkat kemampuan perusahaan dalam melunasi kewajiban jangka pendeknya yang akan segera jatuh tempo.</w:t>
      </w:r>
    </w:p>
    <w:p>
      <w:pPr>
        <w:pStyle w:val="7"/>
        <w:spacing w:line="240" w:lineRule="auto"/>
        <w:ind w:left="284" w:firstLine="526"/>
        <w:rPr>
          <w:rFonts w:ascii="Arial" w:hAnsi="Arial" w:cs="Arial"/>
        </w:rPr>
      </w:pPr>
      <w:r>
        <w:rPr>
          <w:rFonts w:ascii="Arial" w:hAnsi="Arial" w:cs="Arial"/>
        </w:rPr>
        <w:t xml:space="preserve">Jenis–jenis </w:t>
      </w:r>
      <w:r>
        <w:rPr>
          <w:rFonts w:ascii="Arial" w:hAnsi="Arial" w:cs="Arial"/>
          <w:i/>
        </w:rPr>
        <w:t>rasio likuiditas</w:t>
      </w:r>
      <w:r>
        <w:rPr>
          <w:rFonts w:ascii="Arial" w:hAnsi="Arial" w:cs="Arial"/>
        </w:rPr>
        <w:t xml:space="preserve"> yang dapat di gunakan perusahaan untuk mengukur kemampuan yaitu:</w:t>
      </w:r>
    </w:p>
    <w:p>
      <w:pPr>
        <w:pStyle w:val="7"/>
        <w:numPr>
          <w:ilvl w:val="0"/>
          <w:numId w:val="6"/>
        </w:numPr>
        <w:spacing w:line="240" w:lineRule="auto"/>
        <w:ind w:left="567" w:hanging="294"/>
        <w:contextualSpacing/>
        <w:rPr>
          <w:rFonts w:ascii="Arial" w:hAnsi="Arial" w:cs="Arial"/>
        </w:rPr>
      </w:pPr>
      <w:r>
        <w:rPr>
          <w:rFonts w:ascii="Arial" w:hAnsi="Arial" w:cs="Arial"/>
        </w:rPr>
        <w:t>Rasio Lancar (</w:t>
      </w:r>
      <w:r>
        <w:rPr>
          <w:rFonts w:ascii="Arial" w:hAnsi="Arial" w:cs="Arial"/>
          <w:i/>
        </w:rPr>
        <w:t>Current Ratio</w:t>
      </w:r>
      <w:r>
        <w:rPr>
          <w:rFonts w:ascii="Arial" w:hAnsi="Arial" w:cs="Arial"/>
        </w:rPr>
        <w:t>)</w:t>
      </w:r>
    </w:p>
    <w:p>
      <w:pPr>
        <w:pStyle w:val="7"/>
        <w:spacing w:line="240" w:lineRule="auto"/>
        <w:ind w:left="567" w:hanging="27"/>
        <w:rPr>
          <w:rFonts w:ascii="Arial" w:hAnsi="Arial" w:cs="Arial"/>
        </w:rPr>
      </w:pPr>
      <w:r>
        <w:rPr>
          <w:rFonts w:ascii="Arial" w:hAnsi="Arial" w:cs="Arial"/>
        </w:rPr>
        <w:t>Rasio lancar (</w:t>
      </w:r>
      <w:r>
        <w:rPr>
          <w:rFonts w:ascii="Arial" w:hAnsi="Arial" w:cs="Arial"/>
          <w:i/>
        </w:rPr>
        <w:t>Current Ratio</w:t>
      </w:r>
      <w:r>
        <w:rPr>
          <w:rFonts w:ascii="Arial" w:hAnsi="Arial" w:cs="Arial"/>
        </w:rPr>
        <w:t>) meruapakan rasio untuk mengukur kemampuan perusahaan dalam membayar kewajiban jangka pendek atau utang  yang segera jatuh tempo disaat ditagih secara keseluruhan.</w:t>
      </w:r>
    </w:p>
    <w:p>
      <w:pPr>
        <w:pStyle w:val="7"/>
        <w:numPr>
          <w:ilvl w:val="0"/>
          <w:numId w:val="6"/>
        </w:numPr>
        <w:spacing w:line="240" w:lineRule="auto"/>
        <w:ind w:left="567" w:hanging="294"/>
        <w:contextualSpacing/>
        <w:rPr>
          <w:rFonts w:ascii="Arial" w:hAnsi="Arial" w:cs="Arial"/>
        </w:rPr>
      </w:pPr>
      <w:r>
        <w:rPr>
          <w:rFonts w:ascii="Arial" w:hAnsi="Arial" w:cs="Arial"/>
        </w:rPr>
        <w:t>Rasio Cepat (</w:t>
      </w:r>
      <w:r>
        <w:rPr>
          <w:rFonts w:ascii="Arial" w:hAnsi="Arial" w:cs="Arial"/>
          <w:i/>
        </w:rPr>
        <w:t>Quick Ratio</w:t>
      </w:r>
      <w:r>
        <w:rPr>
          <w:rFonts w:ascii="Arial" w:hAnsi="Arial" w:cs="Arial"/>
        </w:rPr>
        <w:t>)</w:t>
      </w:r>
    </w:p>
    <w:p>
      <w:pPr>
        <w:pStyle w:val="7"/>
        <w:spacing w:line="240" w:lineRule="auto"/>
        <w:ind w:left="567" w:hanging="27"/>
        <w:rPr>
          <w:rFonts w:ascii="Arial" w:hAnsi="Arial" w:cs="Arial"/>
        </w:rPr>
      </w:pPr>
      <w:r>
        <w:rPr>
          <w:rFonts w:ascii="Arial" w:hAnsi="Arial" w:cs="Arial"/>
        </w:rPr>
        <w:t>Menurut Kasmir (2008), mengatakan bahwa rasio cepat (</w:t>
      </w:r>
      <w:r>
        <w:rPr>
          <w:rFonts w:ascii="Arial" w:hAnsi="Arial" w:cs="Arial"/>
          <w:i/>
        </w:rPr>
        <w:t>quick ratio</w:t>
      </w:r>
      <w:r>
        <w:rPr>
          <w:rFonts w:ascii="Arial" w:hAnsi="Arial" w:cs="Arial"/>
        </w:rPr>
        <w:t>) atau rasio sangat lancar merupakan rasio yang menujukan kemampuan perusahaan dalam memenuhi atau membayar kewajiban atau utang lancar (utang jangka pendek) dengan aktiva lancar tanpa memperhitungkan nilai persediaan (</w:t>
      </w:r>
      <w:r>
        <w:rPr>
          <w:rFonts w:ascii="Arial" w:hAnsi="Arial" w:cs="Arial"/>
          <w:i/>
        </w:rPr>
        <w:t>inventory</w:t>
      </w:r>
      <w:r>
        <w:rPr>
          <w:rFonts w:ascii="Arial" w:hAnsi="Arial" w:cs="Arial"/>
        </w:rPr>
        <w:t>).</w:t>
      </w:r>
    </w:p>
    <w:p>
      <w:pPr>
        <w:pStyle w:val="7"/>
        <w:numPr>
          <w:ilvl w:val="0"/>
          <w:numId w:val="6"/>
        </w:numPr>
        <w:spacing w:line="240" w:lineRule="auto"/>
        <w:ind w:left="567" w:hanging="294"/>
        <w:contextualSpacing/>
        <w:rPr>
          <w:rFonts w:ascii="Arial" w:hAnsi="Arial" w:cs="Arial"/>
        </w:rPr>
      </w:pPr>
      <w:r>
        <w:rPr>
          <w:rFonts w:ascii="Arial" w:hAnsi="Arial" w:cs="Arial"/>
        </w:rPr>
        <w:t>Rasio Kas (</w:t>
      </w:r>
      <w:r>
        <w:rPr>
          <w:rFonts w:ascii="Arial" w:hAnsi="Arial" w:cs="Arial"/>
          <w:i/>
        </w:rPr>
        <w:t>Cash Ratio</w:t>
      </w:r>
      <w:r>
        <w:rPr>
          <w:rFonts w:ascii="Arial" w:hAnsi="Arial" w:cs="Arial"/>
        </w:rPr>
        <w:t>)</w:t>
      </w:r>
    </w:p>
    <w:p>
      <w:pPr>
        <w:pStyle w:val="7"/>
        <w:spacing w:line="240" w:lineRule="auto"/>
        <w:ind w:left="567" w:hanging="27"/>
        <w:rPr>
          <w:rFonts w:ascii="Arial" w:hAnsi="Arial" w:cs="Arial"/>
        </w:rPr>
      </w:pPr>
      <w:r>
        <w:rPr>
          <w:rFonts w:ascii="Arial" w:hAnsi="Arial" w:cs="Arial"/>
        </w:rPr>
        <w:t>Menurut Kasmir (2008), mengatakan bahwa rasio kas (</w:t>
      </w:r>
      <w:r>
        <w:rPr>
          <w:rFonts w:ascii="Arial" w:hAnsi="Arial" w:cs="Arial"/>
          <w:i/>
        </w:rPr>
        <w:t>Cash Ratio</w:t>
      </w:r>
      <w:r>
        <w:rPr>
          <w:rFonts w:ascii="Arial" w:hAnsi="Arial" w:cs="Arial"/>
        </w:rPr>
        <w:t>) merupakan alat yang digunakan untuk mengukur seberapa besar uang kas yang tersedia untuk membayar utang.</w:t>
      </w:r>
    </w:p>
    <w:p>
      <w:pPr>
        <w:pStyle w:val="7"/>
        <w:numPr>
          <w:ilvl w:val="0"/>
          <w:numId w:val="5"/>
        </w:numPr>
        <w:tabs>
          <w:tab w:val="left" w:pos="-8222"/>
        </w:tabs>
        <w:spacing w:line="240" w:lineRule="auto"/>
        <w:ind w:left="284" w:hanging="284"/>
        <w:contextualSpacing/>
        <w:rPr>
          <w:rFonts w:ascii="Arial" w:hAnsi="Arial" w:cs="Arial"/>
          <w:i/>
        </w:rPr>
      </w:pPr>
      <w:r>
        <w:rPr>
          <w:rFonts w:ascii="Arial" w:hAnsi="Arial" w:cs="Arial"/>
          <w:i/>
        </w:rPr>
        <w:t>Rasio Solvabilitas</w:t>
      </w:r>
    </w:p>
    <w:p>
      <w:pPr>
        <w:pStyle w:val="7"/>
        <w:spacing w:line="240" w:lineRule="auto"/>
        <w:ind w:left="284" w:firstLine="346"/>
        <w:rPr>
          <w:rFonts w:ascii="Arial" w:hAnsi="Arial" w:cs="Arial"/>
        </w:rPr>
      </w:pPr>
      <w:r>
        <w:rPr>
          <w:rFonts w:ascii="Arial" w:hAnsi="Arial" w:cs="Arial"/>
          <w:i/>
        </w:rPr>
        <w:t>Rasio Solvabilitas</w:t>
      </w:r>
      <w:r>
        <w:rPr>
          <w:rFonts w:ascii="Arial" w:hAnsi="Arial" w:cs="Arial"/>
        </w:rPr>
        <w:t xml:space="preserve"> atau leverage ratio merupakan rasio yang di gunakan untuk mengukur sejauh mana aktiva perusahaan dibiayai oleh utang. Artinya berapa besar beban utang yang ditanggung perusahaan dibandingkan dengan aktivanya. Dalam arti luas dikatakan bahwa rasio solfabilitas digunakan untuk mengukur kemampuan perusahaan untuk membayar seluruh kewajibanya, baik jangka pendek maupun jangka panjang apabila perusahaan dibubarkan (dilikuidasi).</w:t>
      </w:r>
    </w:p>
    <w:p>
      <w:pPr>
        <w:pStyle w:val="7"/>
        <w:spacing w:line="240" w:lineRule="auto"/>
        <w:ind w:left="284" w:firstLine="436"/>
        <w:rPr>
          <w:rFonts w:ascii="Arial" w:hAnsi="Arial" w:cs="Arial"/>
        </w:rPr>
      </w:pPr>
      <w:r>
        <w:rPr>
          <w:rFonts w:ascii="Arial" w:hAnsi="Arial" w:cs="Arial"/>
        </w:rPr>
        <w:t xml:space="preserve">Dalam prakteknya, terdapat beberapa jenis </w:t>
      </w:r>
      <w:r>
        <w:rPr>
          <w:rFonts w:ascii="Arial" w:hAnsi="Arial" w:cs="Arial"/>
          <w:i/>
        </w:rPr>
        <w:t>rasio solvabilita</w:t>
      </w:r>
      <w:r>
        <w:rPr>
          <w:rFonts w:ascii="Arial" w:hAnsi="Arial" w:cs="Arial"/>
        </w:rPr>
        <w:t>s yang sering digunakan perusahaan.</w:t>
      </w:r>
    </w:p>
    <w:p>
      <w:pPr>
        <w:pStyle w:val="7"/>
        <w:numPr>
          <w:ilvl w:val="0"/>
          <w:numId w:val="7"/>
        </w:numPr>
        <w:spacing w:line="240" w:lineRule="auto"/>
        <w:ind w:left="567" w:hanging="283"/>
        <w:contextualSpacing/>
        <w:rPr>
          <w:rFonts w:ascii="Arial" w:hAnsi="Arial" w:cs="Arial"/>
          <w:b/>
        </w:rPr>
      </w:pPr>
      <w:r>
        <w:rPr>
          <w:rFonts w:ascii="Arial" w:hAnsi="Arial" w:cs="Arial"/>
          <w:i/>
        </w:rPr>
        <w:t>Debt to Asset Ratio (Debt Ratio</w:t>
      </w:r>
      <w:r>
        <w:rPr>
          <w:rFonts w:ascii="Arial" w:hAnsi="Arial" w:cs="Arial"/>
          <w:b/>
        </w:rPr>
        <w:t>)</w:t>
      </w:r>
    </w:p>
    <w:p>
      <w:pPr>
        <w:pStyle w:val="7"/>
        <w:spacing w:line="240" w:lineRule="auto"/>
        <w:ind w:left="567" w:hanging="27"/>
        <w:rPr>
          <w:rFonts w:ascii="Arial" w:hAnsi="Arial" w:cs="Arial"/>
        </w:rPr>
      </w:pPr>
      <w:r>
        <w:rPr>
          <w:rFonts w:ascii="Arial" w:hAnsi="Arial" w:cs="Arial"/>
          <w:i/>
        </w:rPr>
        <w:t>Debt Ratio</w:t>
      </w:r>
      <w:r>
        <w:rPr>
          <w:rFonts w:ascii="Arial" w:hAnsi="Arial" w:cs="Arial"/>
        </w:rPr>
        <w:t xml:space="preserve"> merupakan rasio utang yang digunakan untuk mengukur perbandingan antara total utang dengan total aktiva. dengan kata lain, seberapa besar aktiva perusahaan dibiayai oleh utang atau seberapa besar utang perusahaan berpengaruh terhadap pengelolaan aktiva.</w:t>
      </w:r>
    </w:p>
    <w:p>
      <w:pPr>
        <w:pStyle w:val="7"/>
        <w:numPr>
          <w:ilvl w:val="0"/>
          <w:numId w:val="7"/>
        </w:numPr>
        <w:spacing w:line="240" w:lineRule="auto"/>
        <w:ind w:left="567" w:hanging="283"/>
        <w:contextualSpacing/>
        <w:rPr>
          <w:rFonts w:ascii="Arial" w:hAnsi="Arial" w:cs="Arial"/>
          <w:i/>
        </w:rPr>
      </w:pPr>
      <w:r>
        <w:rPr>
          <w:rFonts w:ascii="Arial" w:hAnsi="Arial" w:cs="Arial"/>
          <w:i/>
        </w:rPr>
        <w:t>Debt To Equity Ratio</w:t>
      </w:r>
    </w:p>
    <w:p>
      <w:pPr>
        <w:pStyle w:val="7"/>
        <w:spacing w:line="240" w:lineRule="auto"/>
        <w:ind w:left="567" w:hanging="27"/>
        <w:rPr>
          <w:rFonts w:ascii="Arial" w:hAnsi="Arial" w:cs="Arial"/>
        </w:rPr>
      </w:pPr>
      <w:r>
        <w:rPr>
          <w:rFonts w:ascii="Arial" w:hAnsi="Arial" w:cs="Arial"/>
          <w:i/>
        </w:rPr>
        <w:t>Debt to Equity Ratio</w:t>
      </w:r>
      <w:r>
        <w:rPr>
          <w:rFonts w:ascii="Arial" w:hAnsi="Arial" w:cs="Arial"/>
        </w:rPr>
        <w:t xml:space="preserve"> merupakan termasuk  rasio yang digunakan untuk menilai utang dengan equitas. Rasio ini di cari dengan cara membandingkan antara seluruh utang, termasuk utang lancar dengan seluruh equitas.</w:t>
      </w:r>
    </w:p>
    <w:p>
      <w:pPr>
        <w:pStyle w:val="7"/>
        <w:numPr>
          <w:ilvl w:val="0"/>
          <w:numId w:val="5"/>
        </w:numPr>
        <w:tabs>
          <w:tab w:val="left" w:pos="-8222"/>
        </w:tabs>
        <w:spacing w:line="240" w:lineRule="auto"/>
        <w:ind w:left="284" w:hanging="284"/>
        <w:contextualSpacing/>
        <w:rPr>
          <w:rFonts w:ascii="Arial" w:hAnsi="Arial" w:cs="Arial"/>
        </w:rPr>
      </w:pPr>
      <w:r>
        <w:rPr>
          <w:rFonts w:ascii="Arial" w:hAnsi="Arial" w:cs="Arial"/>
        </w:rPr>
        <w:t>Pengertian Rasio Profitabilitas</w:t>
      </w:r>
    </w:p>
    <w:p>
      <w:pPr>
        <w:pStyle w:val="7"/>
        <w:spacing w:line="240" w:lineRule="auto"/>
        <w:ind w:left="284" w:firstLine="567"/>
        <w:rPr>
          <w:rFonts w:ascii="Arial" w:hAnsi="Arial" w:cs="Arial"/>
        </w:rPr>
      </w:pPr>
      <w:r>
        <w:rPr>
          <w:rFonts w:ascii="Arial" w:hAnsi="Arial" w:cs="Arial"/>
        </w:rPr>
        <w:t>Menurut Hery (2015) mengatakan bahwa rasio profitabilitas merupakan rasio yang digunakan untuk mengukur kemampuan perusahaan dalam menghasilkan laba dari aktivitas normal bisnisnya. pengukuran rasio profitabilitas dapat dilakukan dengan membandingkan antara berbagai komponen yang ada dalam laporan laba rugi dan neraca.</w:t>
      </w:r>
    </w:p>
    <w:p>
      <w:pPr>
        <w:pStyle w:val="7"/>
        <w:spacing w:line="240" w:lineRule="auto"/>
        <w:ind w:left="284" w:firstLine="567"/>
        <w:rPr>
          <w:rFonts w:ascii="Arial" w:hAnsi="Arial" w:cs="Arial"/>
        </w:rPr>
      </w:pPr>
      <w:r>
        <w:rPr>
          <w:rFonts w:ascii="Arial" w:hAnsi="Arial" w:cs="Arial"/>
        </w:rPr>
        <w:t>Dalam prakteknya jenis-jenis rasio profitabilitas yang dapat digunakan adalah :</w:t>
      </w:r>
    </w:p>
    <w:p>
      <w:pPr>
        <w:pStyle w:val="7"/>
        <w:numPr>
          <w:ilvl w:val="0"/>
          <w:numId w:val="8"/>
        </w:numPr>
        <w:spacing w:line="240" w:lineRule="auto"/>
        <w:ind w:left="567" w:hanging="283"/>
        <w:contextualSpacing/>
        <w:rPr>
          <w:rFonts w:ascii="Arial" w:hAnsi="Arial" w:cs="Arial"/>
        </w:rPr>
      </w:pPr>
      <w:r>
        <w:rPr>
          <w:rFonts w:ascii="Arial" w:hAnsi="Arial" w:cs="Arial"/>
        </w:rPr>
        <w:t>Hasil Pengembalian modal (</w:t>
      </w:r>
      <w:r>
        <w:rPr>
          <w:rFonts w:ascii="Arial" w:hAnsi="Arial" w:cs="Arial"/>
          <w:i/>
        </w:rPr>
        <w:t>Return On Equity</w:t>
      </w:r>
      <w:r>
        <w:rPr>
          <w:rFonts w:ascii="Arial" w:hAnsi="Arial" w:cs="Arial"/>
        </w:rPr>
        <w:t>)</w:t>
      </w:r>
    </w:p>
    <w:p>
      <w:pPr>
        <w:pStyle w:val="7"/>
        <w:spacing w:line="240" w:lineRule="auto"/>
        <w:ind w:left="567" w:hanging="27"/>
        <w:rPr>
          <w:rFonts w:ascii="Arial" w:hAnsi="Arial" w:cs="Arial"/>
        </w:rPr>
      </w:pPr>
      <w:r>
        <w:rPr>
          <w:rFonts w:ascii="Arial" w:hAnsi="Arial" w:cs="Arial"/>
        </w:rPr>
        <w:t>Menurut Kasmir (2010), mengatakan bahwa hasil pengembalian ekuitas atau return equity atau rentabilitas modal sendiri merupakan rasio untuk mengukur laba bersih sesudah pajak dengan modal sendiri.</w:t>
      </w:r>
    </w:p>
    <w:p>
      <w:pPr>
        <w:pStyle w:val="7"/>
        <w:numPr>
          <w:ilvl w:val="0"/>
          <w:numId w:val="8"/>
        </w:numPr>
        <w:spacing w:line="240" w:lineRule="auto"/>
        <w:ind w:left="567" w:hanging="283"/>
        <w:contextualSpacing/>
        <w:rPr>
          <w:rFonts w:ascii="Arial" w:hAnsi="Arial" w:cs="Arial"/>
        </w:rPr>
      </w:pPr>
      <w:r>
        <w:rPr>
          <w:rFonts w:ascii="Arial" w:hAnsi="Arial" w:cs="Arial"/>
        </w:rPr>
        <w:t>Hasil Pembagian atas Aset (</w:t>
      </w:r>
      <w:r>
        <w:rPr>
          <w:rFonts w:ascii="Arial" w:hAnsi="Arial" w:cs="Arial"/>
          <w:i/>
        </w:rPr>
        <w:t>Return on Assets</w:t>
      </w:r>
      <w:r>
        <w:rPr>
          <w:rFonts w:ascii="Arial" w:hAnsi="Arial" w:cs="Arial"/>
        </w:rPr>
        <w:t>)</w:t>
      </w:r>
    </w:p>
    <w:p>
      <w:pPr>
        <w:pStyle w:val="7"/>
        <w:spacing w:line="240" w:lineRule="auto"/>
        <w:ind w:left="567" w:hanging="27"/>
        <w:rPr>
          <w:rFonts w:ascii="Arial" w:hAnsi="Arial" w:cs="Arial"/>
        </w:rPr>
      </w:pPr>
      <w:r>
        <w:rPr>
          <w:rFonts w:ascii="Arial" w:hAnsi="Arial" w:cs="Arial"/>
        </w:rPr>
        <w:t>Menurut Hery (2015), mengatakan bahwa hasil pengembalian atas aset merupakan rasio yang menunjukkan seberapa besar kontribusi aset dalam menciptakan laba bersih. dengan kata lain, rasio ini digunakan untuk mengukur seberapa besar jumlah laba bersih yang akan dihasilkan dari setiap rupiah dana yang tertanam dalam total aset.</w:t>
      </w:r>
    </w:p>
    <w:p>
      <w:pPr>
        <w:pStyle w:val="7"/>
        <w:spacing w:line="240" w:lineRule="auto"/>
        <w:ind w:left="567" w:hanging="27"/>
        <w:rPr>
          <w:rFonts w:ascii="Arial" w:hAnsi="Arial" w:cs="Arial"/>
        </w:rPr>
      </w:pPr>
    </w:p>
    <w:p>
      <w:pPr>
        <w:pStyle w:val="7"/>
        <w:spacing w:line="240" w:lineRule="auto"/>
        <w:ind w:left="0"/>
        <w:rPr>
          <w:rFonts w:ascii="Arial" w:hAnsi="Arial" w:cs="Arial"/>
        </w:rPr>
      </w:pPr>
    </w:p>
    <w:p>
      <w:pPr>
        <w:tabs>
          <w:tab w:val="left" w:pos="2265"/>
        </w:tabs>
        <w:spacing w:line="240" w:lineRule="auto"/>
        <w:rPr>
          <w:rFonts w:ascii="Arial" w:hAnsi="Arial" w:cs="Arial"/>
          <w:b/>
        </w:rPr>
      </w:pPr>
      <w:r>
        <w:rPr>
          <w:rFonts w:ascii="Arial" w:hAnsi="Arial" w:cs="Arial"/>
          <w:b/>
        </w:rPr>
        <w:t>RANCANGAN PENELITIAN</w:t>
      </w:r>
    </w:p>
    <w:p>
      <w:pPr>
        <w:pStyle w:val="7"/>
        <w:tabs>
          <w:tab w:val="left" w:pos="426"/>
        </w:tabs>
        <w:spacing w:line="240" w:lineRule="auto"/>
        <w:ind w:left="0" w:firstLine="0"/>
        <w:rPr>
          <w:rFonts w:ascii="Arial" w:hAnsi="Arial" w:cs="Arial"/>
          <w:b/>
        </w:rPr>
      </w:pPr>
      <w:r>
        <w:rPr>
          <w:rFonts w:ascii="Arial" w:hAnsi="Arial" w:cs="Arial"/>
          <w:b/>
        </w:rPr>
        <w:t>Metode Penelitian</w:t>
      </w:r>
    </w:p>
    <w:p>
      <w:pPr>
        <w:pStyle w:val="7"/>
        <w:spacing w:line="240" w:lineRule="auto"/>
        <w:ind w:left="0" w:firstLine="567"/>
        <w:rPr>
          <w:rFonts w:ascii="Arial" w:hAnsi="Arial" w:cs="Arial"/>
        </w:rPr>
      </w:pPr>
      <w:r>
        <w:rPr>
          <w:rFonts w:ascii="Arial" w:hAnsi="Arial" w:cs="Arial"/>
        </w:rPr>
        <w:tab/>
      </w:r>
      <w:r>
        <w:rPr>
          <w:rFonts w:ascii="Arial" w:hAnsi="Arial" w:cs="Arial"/>
        </w:rPr>
        <w:t xml:space="preserve">Metode deskriptif adalah metode penelitian yang digunakan dengan cara menggambarkan obyek penelitian pada saat keadaan sekarang berdasarkan fakta-fakta sebagaimana adanya, kemudian dianalisis bentuknya berupa survei dan studi perkembangan. </w:t>
      </w:r>
    </w:p>
    <w:p>
      <w:pPr>
        <w:pStyle w:val="7"/>
        <w:spacing w:line="240" w:lineRule="auto"/>
        <w:ind w:left="0" w:firstLine="567"/>
        <w:rPr>
          <w:rFonts w:ascii="Arial" w:hAnsi="Arial" w:cs="Arial"/>
        </w:rPr>
      </w:pPr>
      <w:r>
        <w:rPr>
          <w:rFonts w:ascii="Arial" w:hAnsi="Arial" w:cs="Arial"/>
        </w:rPr>
        <w:t>Alasan peneliti mengambil metode ini karena ingin meneliti bagaimana kinerja keuangan CV Harkat Abadi Timika seberapa cepat perputran modal kerjanya,  utang dan kemampulabaan perusahaan yang akan di teliti.</w:t>
      </w:r>
    </w:p>
    <w:p>
      <w:pPr>
        <w:pStyle w:val="7"/>
        <w:spacing w:line="240" w:lineRule="auto"/>
        <w:ind w:left="0" w:firstLine="567"/>
        <w:rPr>
          <w:rFonts w:ascii="Arial" w:hAnsi="Arial" w:cs="Arial"/>
        </w:rPr>
      </w:pPr>
    </w:p>
    <w:p>
      <w:pPr>
        <w:pStyle w:val="7"/>
        <w:tabs>
          <w:tab w:val="left" w:pos="426"/>
        </w:tabs>
        <w:spacing w:line="240" w:lineRule="auto"/>
        <w:ind w:left="0" w:firstLine="0"/>
        <w:rPr>
          <w:rFonts w:ascii="Arial" w:hAnsi="Arial" w:cs="Arial"/>
          <w:b/>
        </w:rPr>
      </w:pPr>
      <w:r>
        <w:rPr>
          <w:rFonts w:ascii="Arial" w:hAnsi="Arial" w:cs="Arial"/>
          <w:b/>
        </w:rPr>
        <w:t>Tempat dan Objek Penelitian</w:t>
      </w:r>
    </w:p>
    <w:p>
      <w:pPr>
        <w:pStyle w:val="7"/>
        <w:spacing w:line="240" w:lineRule="auto"/>
        <w:ind w:left="0" w:firstLine="567"/>
        <w:rPr>
          <w:rFonts w:ascii="Arial" w:hAnsi="Arial" w:cs="Arial"/>
        </w:rPr>
      </w:pPr>
      <w:r>
        <w:rPr>
          <w:rFonts w:ascii="Arial" w:hAnsi="Arial" w:cs="Arial"/>
        </w:rPr>
        <w:t>Tempat ini dilaksanakan pada CV Harkat Abadi Timika, Jl. Yosudarso, Kecamatan Mimika Baru, Kabupaten Mimika.</w:t>
      </w:r>
    </w:p>
    <w:p>
      <w:pPr>
        <w:pStyle w:val="7"/>
        <w:spacing w:line="240" w:lineRule="auto"/>
        <w:ind w:left="0" w:firstLine="567"/>
        <w:rPr>
          <w:rFonts w:ascii="Arial" w:hAnsi="Arial" w:cs="Arial"/>
        </w:rPr>
      </w:pPr>
      <w:r>
        <w:rPr>
          <w:rFonts w:ascii="Arial" w:hAnsi="Arial" w:cs="Arial"/>
          <w:lang w:val="id-ID"/>
        </w:rPr>
        <w:t>O</w:t>
      </w:r>
      <w:r>
        <w:rPr>
          <w:rFonts w:ascii="Arial" w:hAnsi="Arial" w:cs="Arial"/>
        </w:rPr>
        <w:t>bjek</w:t>
      </w:r>
      <w:r>
        <w:rPr>
          <w:rFonts w:ascii="Arial" w:hAnsi="Arial" w:cs="Arial"/>
          <w:lang w:val="id-ID"/>
        </w:rPr>
        <w:t xml:space="preserve"> yang menjadi pusat perhatian</w:t>
      </w:r>
      <w:r>
        <w:rPr>
          <w:rFonts w:ascii="Arial" w:hAnsi="Arial" w:cs="Arial"/>
        </w:rPr>
        <w:t xml:space="preserve"> dalam penelitian ini adalah laporan keuangan perusahaan periode 2014-2015</w:t>
      </w:r>
    </w:p>
    <w:p>
      <w:pPr>
        <w:pStyle w:val="7"/>
        <w:spacing w:line="240" w:lineRule="auto"/>
        <w:ind w:left="0"/>
        <w:rPr>
          <w:rFonts w:ascii="Arial" w:hAnsi="Arial" w:cs="Arial"/>
        </w:rPr>
      </w:pPr>
    </w:p>
    <w:p>
      <w:pPr>
        <w:pStyle w:val="7"/>
        <w:spacing w:line="240" w:lineRule="auto"/>
        <w:ind w:left="0" w:firstLine="0"/>
        <w:rPr>
          <w:rFonts w:ascii="Arial" w:hAnsi="Arial" w:cs="Arial"/>
          <w:b/>
        </w:rPr>
      </w:pPr>
      <w:r>
        <w:rPr>
          <w:rFonts w:ascii="Arial" w:hAnsi="Arial" w:cs="Arial"/>
          <w:b/>
        </w:rPr>
        <w:t>Data dan Sumber Data</w:t>
      </w:r>
    </w:p>
    <w:p>
      <w:pPr>
        <w:pStyle w:val="7"/>
        <w:spacing w:line="240" w:lineRule="auto"/>
        <w:ind w:left="0" w:firstLine="567"/>
        <w:rPr>
          <w:rFonts w:ascii="Arial" w:hAnsi="Arial" w:cs="Arial"/>
        </w:rPr>
      </w:pPr>
      <w:r>
        <w:rPr>
          <w:rFonts w:ascii="Arial" w:hAnsi="Arial" w:cs="Arial"/>
        </w:rPr>
        <w:t xml:space="preserve">Data yang dikumpulkan dalam penelitian ini bersifat kuantitatif dan kualitatif. Data kuantitatif adalah  laporan keuangan dari CV Harkat Abadi. Data kualitatif yaitu gambaran umum perusahaan seluruh usaha lain-lain dan hasil interprotasi dari analisis. </w:t>
      </w:r>
    </w:p>
    <w:p>
      <w:pPr>
        <w:pStyle w:val="7"/>
        <w:spacing w:line="240" w:lineRule="auto"/>
        <w:ind w:left="0" w:firstLine="567"/>
        <w:rPr>
          <w:rFonts w:ascii="Arial" w:hAnsi="Arial" w:cs="Arial"/>
        </w:rPr>
      </w:pPr>
      <w:r>
        <w:rPr>
          <w:rFonts w:ascii="Arial" w:hAnsi="Arial" w:cs="Arial"/>
        </w:rPr>
        <w:t>Dalam penelitian ini, peneliti menggunakan data primer. Sumber data dalam penelitian ini adalah data keuangan yang berasal dari pemilik perusahaan berupa dokumen-dokumen perusahaan (laporan keuangan dan catatan-catatan yang dibutuhkan dalam penelitian).</w:t>
      </w:r>
    </w:p>
    <w:p>
      <w:pPr>
        <w:pStyle w:val="7"/>
        <w:spacing w:line="240" w:lineRule="auto"/>
        <w:ind w:left="1276" w:firstLine="567"/>
        <w:rPr>
          <w:rFonts w:ascii="Arial" w:hAnsi="Arial" w:cs="Arial"/>
        </w:rPr>
      </w:pPr>
    </w:p>
    <w:p>
      <w:pPr>
        <w:pStyle w:val="7"/>
        <w:spacing w:line="240" w:lineRule="auto"/>
        <w:ind w:left="0" w:firstLine="0"/>
        <w:rPr>
          <w:rFonts w:ascii="Arial" w:hAnsi="Arial" w:cs="Arial"/>
          <w:b/>
        </w:rPr>
      </w:pPr>
      <w:r>
        <w:rPr>
          <w:rFonts w:ascii="Arial" w:hAnsi="Arial" w:cs="Arial"/>
          <w:b/>
        </w:rPr>
        <w:t>Teknik Pengumpulan Data</w:t>
      </w:r>
    </w:p>
    <w:p>
      <w:pPr>
        <w:pStyle w:val="7"/>
        <w:spacing w:line="240" w:lineRule="auto"/>
        <w:ind w:left="0" w:firstLine="567"/>
        <w:rPr>
          <w:rFonts w:ascii="Arial" w:hAnsi="Arial" w:cs="Arial"/>
        </w:rPr>
      </w:pPr>
      <w:r>
        <w:rPr>
          <w:rFonts w:ascii="Arial" w:hAnsi="Arial" w:cs="Arial"/>
        </w:rPr>
        <w:t>Data-data yang diperoleh untuk penelitian ini dikumpulkan dengan cara studi pustaka yaitu dengan mengumpulkan data melalui data pustaka atau catatan-catatan pada masa perkuliahan untuk mendapatkan konsep teoritis mengenai hal-hal yang diteliti. Penelitian lapangan dilakukan dengan mengadakan observasi yakni pengamatan bukti transaksi, penelitian dokumen terhadap laporan keuangan.</w:t>
      </w:r>
    </w:p>
    <w:p>
      <w:pPr>
        <w:spacing w:line="240" w:lineRule="auto"/>
        <w:ind w:left="1134" w:firstLine="567"/>
        <w:rPr>
          <w:rFonts w:ascii="Arial" w:hAnsi="Arial" w:cs="Arial"/>
          <w:lang w:val="en-US"/>
        </w:rPr>
      </w:pPr>
    </w:p>
    <w:p>
      <w:pPr>
        <w:pStyle w:val="7"/>
        <w:tabs>
          <w:tab w:val="left" w:pos="851"/>
          <w:tab w:val="left" w:pos="993"/>
        </w:tabs>
        <w:spacing w:line="240" w:lineRule="auto"/>
        <w:ind w:left="0" w:firstLine="0"/>
        <w:rPr>
          <w:rFonts w:ascii="Arial" w:hAnsi="Arial" w:cs="Arial"/>
          <w:b/>
        </w:rPr>
      </w:pPr>
      <w:r>
        <w:rPr>
          <w:rFonts w:ascii="Arial" w:hAnsi="Arial" w:cs="Arial"/>
          <w:b/>
        </w:rPr>
        <w:t>Instrumen Analisis Data</w:t>
      </w:r>
    </w:p>
    <w:p>
      <w:pPr>
        <w:pStyle w:val="7"/>
        <w:spacing w:line="240" w:lineRule="auto"/>
        <w:ind w:left="0" w:firstLine="567"/>
        <w:rPr>
          <w:rFonts w:ascii="Arial" w:hAnsi="Arial" w:cs="Arial"/>
        </w:rPr>
      </w:pPr>
      <w:r>
        <w:rPr>
          <w:rFonts w:ascii="Arial" w:hAnsi="Arial" w:cs="Arial"/>
        </w:rPr>
        <w:t>Pada penelitian ini alat yang digunakan peneliti yaitu mengetahui dalu laporan keuangan (laba/rugi dan neraca) kemudian di analisis menggunakan rasio keuangan. Dengan rumus sebagai berikut:</w:t>
      </w:r>
    </w:p>
    <w:p>
      <w:pPr>
        <w:pStyle w:val="7"/>
        <w:numPr>
          <w:ilvl w:val="0"/>
          <w:numId w:val="9"/>
        </w:numPr>
        <w:spacing w:line="240" w:lineRule="auto"/>
        <w:ind w:left="284" w:hanging="284"/>
        <w:contextualSpacing/>
        <w:rPr>
          <w:rFonts w:ascii="Arial" w:hAnsi="Arial" w:cs="Arial"/>
          <w:i/>
        </w:rPr>
      </w:pPr>
      <w:r>
        <w:rPr>
          <w:rFonts w:ascii="Arial" w:hAnsi="Arial" w:cs="Arial"/>
          <w:i/>
        </w:rPr>
        <w:t>Rasio Likuiditas</w:t>
      </w:r>
    </w:p>
    <w:p>
      <w:pPr>
        <w:pStyle w:val="7"/>
        <w:spacing w:line="240" w:lineRule="auto"/>
        <w:ind w:left="284" w:hanging="14"/>
        <w:rPr>
          <w:rFonts w:ascii="Arial" w:hAnsi="Arial" w:cs="Arial"/>
        </w:rPr>
      </w:pPr>
      <w:r>
        <w:rPr>
          <w:rFonts w:ascii="Arial" w:hAnsi="Arial" w:cs="Arial"/>
        </w:rPr>
        <w:t>Pada penelitian ini alat yang digunakan peneliti untuk mengetahui kinerja keuangan suatu perusahaan adalah menggunakan rasio keuangan (</w:t>
      </w:r>
      <w:r>
        <w:rPr>
          <w:rFonts w:ascii="Arial" w:hAnsi="Arial" w:cs="Arial"/>
          <w:i/>
        </w:rPr>
        <w:t>likuiditas)</w:t>
      </w:r>
      <w:r>
        <w:rPr>
          <w:rFonts w:ascii="Arial" w:hAnsi="Arial" w:cs="Arial"/>
        </w:rPr>
        <w:t xml:space="preserve">,  yaitu: </w:t>
      </w:r>
    </w:p>
    <w:tbl>
      <w:tblPr>
        <w:tblStyle w:val="5"/>
        <w:tblW w:w="3150" w:type="dxa"/>
        <w:tblInd w:w="108" w:type="dxa"/>
        <w:tblLayout w:type="fixed"/>
        <w:tblCellMar>
          <w:top w:w="0" w:type="dxa"/>
          <w:left w:w="108" w:type="dxa"/>
          <w:bottom w:w="0" w:type="dxa"/>
          <w:right w:w="108" w:type="dxa"/>
        </w:tblCellMar>
      </w:tblPr>
      <w:tblGrid>
        <w:gridCol w:w="997"/>
        <w:gridCol w:w="443"/>
        <w:gridCol w:w="1710"/>
      </w:tblGrid>
      <w:tr>
        <w:tblPrEx>
          <w:tblLayout w:type="fixed"/>
          <w:tblCellMar>
            <w:top w:w="0" w:type="dxa"/>
            <w:left w:w="108" w:type="dxa"/>
            <w:bottom w:w="0" w:type="dxa"/>
            <w:right w:w="108" w:type="dxa"/>
          </w:tblCellMar>
        </w:tblPrEx>
        <w:trPr>
          <w:trHeight w:val="300" w:hRule="atLeast"/>
        </w:trPr>
        <w:tc>
          <w:tcPr>
            <w:tcW w:w="997"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sz w:val="20"/>
                <w:lang w:eastAsia="id-ID"/>
              </w:rPr>
            </w:pPr>
            <w:r>
              <w:rPr>
                <w:rFonts w:ascii="Arial" w:hAnsi="Arial" w:eastAsia="Times New Roman" w:cs="Arial"/>
                <w:i/>
                <w:color w:val="000000"/>
                <w:sz w:val="20"/>
                <w:lang w:eastAsia="id-ID"/>
              </w:rPr>
              <w:t>Current Ratio</w:t>
            </w:r>
          </w:p>
        </w:tc>
        <w:tc>
          <w:tcPr>
            <w:tcW w:w="443"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171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Aktiva Lancar</w:t>
            </w:r>
          </w:p>
        </w:tc>
      </w:tr>
      <w:tr>
        <w:tblPrEx>
          <w:tblLayout w:type="fixed"/>
          <w:tblCellMar>
            <w:top w:w="0" w:type="dxa"/>
            <w:left w:w="108" w:type="dxa"/>
            <w:bottom w:w="0" w:type="dxa"/>
            <w:right w:w="108" w:type="dxa"/>
          </w:tblCellMar>
        </w:tblPrEx>
        <w:trPr>
          <w:trHeight w:val="300" w:hRule="atLeast"/>
        </w:trPr>
        <w:tc>
          <w:tcPr>
            <w:tcW w:w="997"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443"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171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Utang Lancar</w:t>
            </w:r>
          </w:p>
        </w:tc>
      </w:tr>
    </w:tbl>
    <w:p>
      <w:pPr>
        <w:pStyle w:val="7"/>
        <w:spacing w:line="240" w:lineRule="auto"/>
        <w:ind w:left="0"/>
        <w:rPr>
          <w:rFonts w:ascii="Arial" w:hAnsi="Arial" w:cs="Arial"/>
        </w:rPr>
      </w:pPr>
    </w:p>
    <w:tbl>
      <w:tblPr>
        <w:tblStyle w:val="5"/>
        <w:tblW w:w="3150" w:type="dxa"/>
        <w:tblInd w:w="108" w:type="dxa"/>
        <w:tblLayout w:type="fixed"/>
        <w:tblCellMar>
          <w:top w:w="0" w:type="dxa"/>
          <w:left w:w="108" w:type="dxa"/>
          <w:bottom w:w="0" w:type="dxa"/>
          <w:right w:w="108" w:type="dxa"/>
        </w:tblCellMar>
      </w:tblPr>
      <w:tblGrid>
        <w:gridCol w:w="997"/>
        <w:gridCol w:w="353"/>
        <w:gridCol w:w="1800"/>
      </w:tblGrid>
      <w:tr>
        <w:tblPrEx>
          <w:tblLayout w:type="fixed"/>
          <w:tblCellMar>
            <w:top w:w="0" w:type="dxa"/>
            <w:left w:w="108" w:type="dxa"/>
            <w:bottom w:w="0" w:type="dxa"/>
            <w:right w:w="108" w:type="dxa"/>
          </w:tblCellMar>
        </w:tblPrEx>
        <w:trPr>
          <w:trHeight w:val="300" w:hRule="atLeast"/>
        </w:trPr>
        <w:tc>
          <w:tcPr>
            <w:tcW w:w="997"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sz w:val="20"/>
                <w:lang w:eastAsia="id-ID"/>
              </w:rPr>
            </w:pPr>
            <w:r>
              <w:rPr>
                <w:rFonts w:ascii="Arial" w:hAnsi="Arial" w:eastAsia="Times New Roman" w:cs="Arial"/>
                <w:i/>
                <w:color w:val="000000"/>
                <w:sz w:val="20"/>
                <w:lang w:eastAsia="id-ID"/>
              </w:rPr>
              <w:t>Current Ratio</w:t>
            </w:r>
          </w:p>
        </w:tc>
        <w:tc>
          <w:tcPr>
            <w:tcW w:w="353"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180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Kas + Bank + Piutang</w:t>
            </w:r>
          </w:p>
        </w:tc>
      </w:tr>
      <w:tr>
        <w:tblPrEx>
          <w:tblLayout w:type="fixed"/>
          <w:tblCellMar>
            <w:top w:w="0" w:type="dxa"/>
            <w:left w:w="108" w:type="dxa"/>
            <w:bottom w:w="0" w:type="dxa"/>
            <w:right w:w="108" w:type="dxa"/>
          </w:tblCellMar>
        </w:tblPrEx>
        <w:trPr>
          <w:trHeight w:val="300" w:hRule="atLeast"/>
        </w:trPr>
        <w:tc>
          <w:tcPr>
            <w:tcW w:w="997"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353"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180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Utang Lancar</w:t>
            </w:r>
          </w:p>
        </w:tc>
      </w:tr>
    </w:tbl>
    <w:p>
      <w:pPr>
        <w:pStyle w:val="7"/>
        <w:spacing w:line="240" w:lineRule="auto"/>
        <w:ind w:left="0"/>
        <w:rPr>
          <w:rFonts w:ascii="Arial" w:hAnsi="Arial" w:cs="Arial"/>
        </w:rPr>
      </w:pPr>
    </w:p>
    <w:tbl>
      <w:tblPr>
        <w:tblStyle w:val="5"/>
        <w:tblW w:w="3150" w:type="dxa"/>
        <w:tblInd w:w="108" w:type="dxa"/>
        <w:tblLayout w:type="fixed"/>
        <w:tblCellMar>
          <w:top w:w="0" w:type="dxa"/>
          <w:left w:w="108" w:type="dxa"/>
          <w:bottom w:w="0" w:type="dxa"/>
          <w:right w:w="108" w:type="dxa"/>
        </w:tblCellMar>
      </w:tblPr>
      <w:tblGrid>
        <w:gridCol w:w="990"/>
        <w:gridCol w:w="360"/>
        <w:gridCol w:w="1800"/>
      </w:tblGrid>
      <w:tr>
        <w:tblPrEx>
          <w:tblLayout w:type="fixed"/>
          <w:tblCellMar>
            <w:top w:w="0" w:type="dxa"/>
            <w:left w:w="108" w:type="dxa"/>
            <w:bottom w:w="0" w:type="dxa"/>
            <w:right w:w="108" w:type="dxa"/>
          </w:tblCellMar>
        </w:tblPrEx>
        <w:trPr>
          <w:trHeight w:val="300" w:hRule="atLeast"/>
        </w:trPr>
        <w:tc>
          <w:tcPr>
            <w:tcW w:w="990"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lang w:eastAsia="id-ID"/>
              </w:rPr>
            </w:pPr>
            <w:r>
              <w:rPr>
                <w:rFonts w:ascii="Arial" w:hAnsi="Arial" w:eastAsia="Times New Roman" w:cs="Arial"/>
                <w:i/>
                <w:color w:val="000000"/>
                <w:lang w:val="en-US" w:eastAsia="id-ID"/>
              </w:rPr>
              <w:t xml:space="preserve">Cash </w:t>
            </w:r>
            <w:r>
              <w:rPr>
                <w:rFonts w:ascii="Arial" w:hAnsi="Arial" w:eastAsia="Times New Roman" w:cs="Arial"/>
                <w:i/>
                <w:color w:val="000000"/>
                <w:lang w:eastAsia="id-ID"/>
              </w:rPr>
              <w:t>Ratio</w:t>
            </w:r>
          </w:p>
        </w:tc>
        <w:tc>
          <w:tcPr>
            <w:tcW w:w="360"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lang w:eastAsia="id-ID"/>
              </w:rPr>
            </w:pPr>
            <w:r>
              <w:rPr>
                <w:rFonts w:ascii="Arial" w:hAnsi="Arial" w:eastAsia="Times New Roman" w:cs="Arial"/>
                <w:color w:val="000000"/>
                <w:lang w:eastAsia="id-ID"/>
              </w:rPr>
              <w:t xml:space="preserve">=    </w:t>
            </w:r>
          </w:p>
        </w:tc>
        <w:tc>
          <w:tcPr>
            <w:tcW w:w="180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lang w:eastAsia="id-ID"/>
              </w:rPr>
            </w:pPr>
            <w:r>
              <w:rPr>
                <w:rFonts w:ascii="Arial" w:hAnsi="Arial" w:eastAsia="Times New Roman" w:cs="Arial"/>
                <w:color w:val="000000"/>
                <w:lang w:eastAsia="id-ID"/>
              </w:rPr>
              <w:t>Kas + Bank</w:t>
            </w:r>
          </w:p>
        </w:tc>
      </w:tr>
      <w:tr>
        <w:tblPrEx>
          <w:tblLayout w:type="fixed"/>
          <w:tblCellMar>
            <w:top w:w="0" w:type="dxa"/>
            <w:left w:w="108" w:type="dxa"/>
            <w:bottom w:w="0" w:type="dxa"/>
            <w:right w:w="108" w:type="dxa"/>
          </w:tblCellMar>
        </w:tblPrEx>
        <w:trPr>
          <w:trHeight w:val="300" w:hRule="atLeast"/>
        </w:trPr>
        <w:tc>
          <w:tcPr>
            <w:tcW w:w="990" w:type="dxa"/>
            <w:vMerge w:val="continue"/>
            <w:tcBorders>
              <w:top w:val="nil"/>
              <w:left w:val="nil"/>
              <w:bottom w:val="nil"/>
              <w:right w:val="nil"/>
            </w:tcBorders>
            <w:vAlign w:val="center"/>
          </w:tcPr>
          <w:p>
            <w:pPr>
              <w:spacing w:line="240" w:lineRule="auto"/>
              <w:rPr>
                <w:rFonts w:ascii="Arial" w:hAnsi="Arial" w:eastAsia="Times New Roman" w:cs="Arial"/>
                <w:color w:val="000000"/>
                <w:lang w:eastAsia="id-ID"/>
              </w:rPr>
            </w:pPr>
          </w:p>
        </w:tc>
        <w:tc>
          <w:tcPr>
            <w:tcW w:w="360" w:type="dxa"/>
            <w:vMerge w:val="continue"/>
            <w:tcBorders>
              <w:top w:val="nil"/>
              <w:left w:val="nil"/>
              <w:bottom w:val="nil"/>
              <w:right w:val="nil"/>
            </w:tcBorders>
            <w:vAlign w:val="center"/>
          </w:tcPr>
          <w:p>
            <w:pPr>
              <w:spacing w:line="240" w:lineRule="auto"/>
              <w:rPr>
                <w:rFonts w:ascii="Arial" w:hAnsi="Arial" w:eastAsia="Times New Roman" w:cs="Arial"/>
                <w:color w:val="000000"/>
                <w:lang w:eastAsia="id-ID"/>
              </w:rPr>
            </w:pPr>
          </w:p>
        </w:tc>
        <w:tc>
          <w:tcPr>
            <w:tcW w:w="180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lang w:eastAsia="id-ID"/>
              </w:rPr>
            </w:pPr>
            <w:r>
              <w:rPr>
                <w:rFonts w:ascii="Arial" w:hAnsi="Arial" w:eastAsia="Times New Roman" w:cs="Arial"/>
                <w:color w:val="000000"/>
                <w:lang w:eastAsia="id-ID"/>
              </w:rPr>
              <w:t>Utang Lancar</w:t>
            </w:r>
          </w:p>
        </w:tc>
      </w:tr>
    </w:tbl>
    <w:p>
      <w:pPr>
        <w:pStyle w:val="7"/>
        <w:spacing w:line="240" w:lineRule="auto"/>
        <w:ind w:left="0"/>
        <w:rPr>
          <w:rFonts w:ascii="Arial" w:hAnsi="Arial" w:cs="Arial"/>
        </w:rPr>
      </w:pPr>
    </w:p>
    <w:p>
      <w:pPr>
        <w:pStyle w:val="7"/>
        <w:tabs>
          <w:tab w:val="left" w:pos="2340"/>
        </w:tabs>
        <w:spacing w:line="240" w:lineRule="auto"/>
        <w:ind w:left="0"/>
        <w:rPr>
          <w:rFonts w:ascii="Arial" w:hAnsi="Arial" w:cs="Arial"/>
        </w:rPr>
      </w:pPr>
    </w:p>
    <w:p>
      <w:pPr>
        <w:pStyle w:val="7"/>
        <w:numPr>
          <w:ilvl w:val="0"/>
          <w:numId w:val="9"/>
        </w:numPr>
        <w:spacing w:line="240" w:lineRule="auto"/>
        <w:ind w:left="284" w:hanging="284"/>
        <w:contextualSpacing/>
        <w:rPr>
          <w:rFonts w:ascii="Arial" w:hAnsi="Arial" w:cs="Arial"/>
          <w:i/>
        </w:rPr>
      </w:pPr>
      <w:r>
        <w:rPr>
          <w:rFonts w:ascii="Arial" w:hAnsi="Arial" w:cs="Arial"/>
          <w:i/>
        </w:rPr>
        <w:t>Rasio Solvabilitas</w:t>
      </w:r>
    </w:p>
    <w:p>
      <w:pPr>
        <w:pStyle w:val="7"/>
        <w:spacing w:line="240" w:lineRule="auto"/>
        <w:ind w:left="284" w:hanging="14"/>
        <w:rPr>
          <w:rFonts w:ascii="Arial" w:hAnsi="Arial" w:cs="Arial"/>
        </w:rPr>
      </w:pPr>
      <w:r>
        <w:rPr>
          <w:rFonts w:ascii="Arial" w:hAnsi="Arial" w:cs="Arial"/>
        </w:rPr>
        <w:t>Pada penelitian ini alat yang digunakan peneliti untuk mengetahui kinerja keuangan suatu perusahaan adalah menggunakan rasio keuangan (</w:t>
      </w:r>
      <w:r>
        <w:rPr>
          <w:rFonts w:ascii="Arial" w:hAnsi="Arial" w:cs="Arial"/>
          <w:i/>
        </w:rPr>
        <w:t>Solvabilitas</w:t>
      </w:r>
      <w:r>
        <w:rPr>
          <w:rFonts w:ascii="Arial" w:hAnsi="Arial" w:cs="Arial"/>
        </w:rPr>
        <w:t xml:space="preserve">), yaitu: </w:t>
      </w:r>
    </w:p>
    <w:p>
      <w:pPr>
        <w:pStyle w:val="7"/>
        <w:spacing w:line="240" w:lineRule="auto"/>
        <w:ind w:left="0"/>
        <w:rPr>
          <w:rFonts w:ascii="Arial" w:hAnsi="Arial" w:cs="Arial"/>
        </w:rPr>
      </w:pPr>
    </w:p>
    <w:tbl>
      <w:tblPr>
        <w:tblStyle w:val="5"/>
        <w:tblW w:w="3060" w:type="dxa"/>
        <w:tblInd w:w="108" w:type="dxa"/>
        <w:tblLayout w:type="fixed"/>
        <w:tblCellMar>
          <w:top w:w="0" w:type="dxa"/>
          <w:left w:w="108" w:type="dxa"/>
          <w:bottom w:w="0" w:type="dxa"/>
          <w:right w:w="108" w:type="dxa"/>
        </w:tblCellMar>
      </w:tblPr>
      <w:tblGrid>
        <w:gridCol w:w="1260"/>
        <w:gridCol w:w="360"/>
        <w:gridCol w:w="1440"/>
      </w:tblGrid>
      <w:tr>
        <w:tblPrEx>
          <w:tblLayout w:type="fixed"/>
        </w:tblPrEx>
        <w:trPr>
          <w:trHeight w:val="300" w:hRule="atLeast"/>
        </w:trPr>
        <w:tc>
          <w:tcPr>
            <w:tcW w:w="1260"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sz w:val="20"/>
                <w:lang w:eastAsia="id-ID"/>
              </w:rPr>
            </w:pPr>
            <w:r>
              <w:rPr>
                <w:rFonts w:ascii="Arial" w:hAnsi="Arial" w:eastAsia="Times New Roman" w:cs="Arial"/>
                <w:i/>
                <w:color w:val="000000"/>
                <w:sz w:val="20"/>
                <w:lang w:eastAsia="id-ID"/>
              </w:rPr>
              <w:t>Debt To Asset  Ratio</w:t>
            </w:r>
          </w:p>
        </w:tc>
        <w:tc>
          <w:tcPr>
            <w:tcW w:w="360"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144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Total utang</w:t>
            </w:r>
          </w:p>
        </w:tc>
      </w:tr>
      <w:tr>
        <w:tblPrEx>
          <w:tblLayout w:type="fixed"/>
          <w:tblCellMar>
            <w:top w:w="0" w:type="dxa"/>
            <w:left w:w="108" w:type="dxa"/>
            <w:bottom w:w="0" w:type="dxa"/>
            <w:right w:w="108" w:type="dxa"/>
          </w:tblCellMar>
        </w:tblPrEx>
        <w:trPr>
          <w:trHeight w:val="300" w:hRule="atLeast"/>
        </w:trPr>
        <w:tc>
          <w:tcPr>
            <w:tcW w:w="1260"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360"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144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Total Aktiva</w:t>
            </w:r>
          </w:p>
        </w:tc>
      </w:tr>
    </w:tbl>
    <w:p>
      <w:pPr>
        <w:pStyle w:val="7"/>
        <w:spacing w:line="240" w:lineRule="auto"/>
        <w:ind w:left="0"/>
        <w:rPr>
          <w:rFonts w:ascii="Arial" w:hAnsi="Arial" w:cs="Arial"/>
        </w:rPr>
      </w:pPr>
    </w:p>
    <w:tbl>
      <w:tblPr>
        <w:tblStyle w:val="5"/>
        <w:tblW w:w="3060" w:type="dxa"/>
        <w:tblInd w:w="108" w:type="dxa"/>
        <w:tblLayout w:type="fixed"/>
        <w:tblCellMar>
          <w:top w:w="0" w:type="dxa"/>
          <w:left w:w="108" w:type="dxa"/>
          <w:bottom w:w="0" w:type="dxa"/>
          <w:right w:w="108" w:type="dxa"/>
        </w:tblCellMar>
      </w:tblPr>
      <w:tblGrid>
        <w:gridCol w:w="1276"/>
        <w:gridCol w:w="486"/>
        <w:gridCol w:w="1298"/>
      </w:tblGrid>
      <w:tr>
        <w:tblPrEx>
          <w:tblLayout w:type="fixed"/>
          <w:tblCellMar>
            <w:top w:w="0" w:type="dxa"/>
            <w:left w:w="108" w:type="dxa"/>
            <w:bottom w:w="0" w:type="dxa"/>
            <w:right w:w="108" w:type="dxa"/>
          </w:tblCellMar>
        </w:tblPrEx>
        <w:trPr>
          <w:trHeight w:val="300" w:hRule="atLeast"/>
        </w:trPr>
        <w:tc>
          <w:tcPr>
            <w:tcW w:w="1276" w:type="dxa"/>
            <w:vMerge w:val="restart"/>
            <w:tcBorders>
              <w:top w:val="nil"/>
              <w:left w:val="nil"/>
              <w:bottom w:val="nil"/>
              <w:right w:val="nil"/>
            </w:tcBorders>
            <w:shd w:val="clear" w:color="auto" w:fill="auto"/>
            <w:vAlign w:val="center"/>
          </w:tcPr>
          <w:p>
            <w:pPr>
              <w:spacing w:line="240" w:lineRule="auto"/>
              <w:ind w:right="34"/>
              <w:rPr>
                <w:rFonts w:ascii="Arial" w:hAnsi="Arial" w:eastAsia="Times New Roman" w:cs="Arial"/>
                <w:i/>
                <w:color w:val="000000"/>
                <w:sz w:val="20"/>
                <w:lang w:eastAsia="id-ID"/>
              </w:rPr>
            </w:pPr>
            <w:r>
              <w:rPr>
                <w:rFonts w:ascii="Arial" w:hAnsi="Arial" w:eastAsia="Times New Roman" w:cs="Arial"/>
                <w:i/>
                <w:color w:val="000000"/>
                <w:sz w:val="20"/>
                <w:lang w:eastAsia="id-ID"/>
              </w:rPr>
              <w:t xml:space="preserve"> Debt To Equity  Ratio</w:t>
            </w:r>
          </w:p>
        </w:tc>
        <w:tc>
          <w:tcPr>
            <w:tcW w:w="486"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1298"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Total utang</w:t>
            </w:r>
          </w:p>
        </w:tc>
      </w:tr>
      <w:tr>
        <w:tblPrEx>
          <w:tblLayout w:type="fixed"/>
          <w:tblCellMar>
            <w:top w:w="0" w:type="dxa"/>
            <w:left w:w="108" w:type="dxa"/>
            <w:bottom w:w="0" w:type="dxa"/>
            <w:right w:w="108" w:type="dxa"/>
          </w:tblCellMar>
        </w:tblPrEx>
        <w:trPr>
          <w:trHeight w:val="365" w:hRule="atLeast"/>
        </w:trPr>
        <w:tc>
          <w:tcPr>
            <w:tcW w:w="1276"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486"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1298"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Total Modal</w:t>
            </w:r>
          </w:p>
        </w:tc>
      </w:tr>
    </w:tbl>
    <w:p>
      <w:pPr>
        <w:pStyle w:val="7"/>
        <w:spacing w:line="240" w:lineRule="auto"/>
        <w:ind w:left="0"/>
        <w:rPr>
          <w:rFonts w:ascii="Arial" w:hAnsi="Arial" w:cs="Arial"/>
        </w:rPr>
      </w:pPr>
    </w:p>
    <w:p>
      <w:pPr>
        <w:pStyle w:val="7"/>
        <w:numPr>
          <w:ilvl w:val="0"/>
          <w:numId w:val="9"/>
        </w:numPr>
        <w:spacing w:line="240" w:lineRule="auto"/>
        <w:ind w:left="284" w:hanging="284"/>
        <w:contextualSpacing/>
        <w:rPr>
          <w:rFonts w:ascii="Arial" w:hAnsi="Arial" w:cs="Arial"/>
          <w:i/>
        </w:rPr>
      </w:pPr>
      <w:r>
        <w:rPr>
          <w:rFonts w:ascii="Arial" w:hAnsi="Arial" w:cs="Arial"/>
          <w:i/>
        </w:rPr>
        <w:t>Rasio Profitabilitas</w:t>
      </w:r>
    </w:p>
    <w:p>
      <w:pPr>
        <w:pStyle w:val="7"/>
        <w:spacing w:line="240" w:lineRule="auto"/>
        <w:ind w:left="284" w:hanging="14"/>
        <w:rPr>
          <w:rFonts w:ascii="Arial" w:hAnsi="Arial" w:cs="Arial"/>
        </w:rPr>
      </w:pPr>
      <w:r>
        <w:rPr>
          <w:rFonts w:ascii="Arial" w:hAnsi="Arial" w:cs="Arial"/>
        </w:rPr>
        <w:t>Pada penelitian ini alat yang digunakan peneliti untuk mengetahui kinerja keuangan suatu perusahaan adalah menggunakan rasio keuangan (</w:t>
      </w:r>
      <w:r>
        <w:rPr>
          <w:rFonts w:ascii="Arial" w:hAnsi="Arial" w:cs="Arial"/>
          <w:i/>
        </w:rPr>
        <w:t>Profitabilitas</w:t>
      </w:r>
      <w:r>
        <w:rPr>
          <w:rFonts w:ascii="Arial" w:hAnsi="Arial" w:cs="Arial"/>
        </w:rPr>
        <w:t xml:space="preserve">), yaitu: </w:t>
      </w:r>
    </w:p>
    <w:p>
      <w:pPr>
        <w:pStyle w:val="7"/>
        <w:spacing w:line="240" w:lineRule="auto"/>
        <w:ind w:left="0"/>
        <w:rPr>
          <w:rFonts w:ascii="Arial" w:hAnsi="Arial" w:cs="Arial"/>
        </w:rPr>
      </w:pPr>
    </w:p>
    <w:tbl>
      <w:tblPr>
        <w:tblStyle w:val="5"/>
        <w:tblW w:w="3150" w:type="dxa"/>
        <w:tblInd w:w="108" w:type="dxa"/>
        <w:tblLayout w:type="fixed"/>
        <w:tblCellMar>
          <w:top w:w="0" w:type="dxa"/>
          <w:left w:w="108" w:type="dxa"/>
          <w:bottom w:w="0" w:type="dxa"/>
          <w:right w:w="108" w:type="dxa"/>
        </w:tblCellMar>
      </w:tblPr>
      <w:tblGrid>
        <w:gridCol w:w="764"/>
        <w:gridCol w:w="316"/>
        <w:gridCol w:w="2070"/>
      </w:tblGrid>
      <w:tr>
        <w:tblPrEx>
          <w:tblLayout w:type="fixed"/>
          <w:tblCellMar>
            <w:top w:w="0" w:type="dxa"/>
            <w:left w:w="108" w:type="dxa"/>
            <w:bottom w:w="0" w:type="dxa"/>
            <w:right w:w="108" w:type="dxa"/>
          </w:tblCellMar>
        </w:tblPrEx>
        <w:trPr>
          <w:trHeight w:val="300" w:hRule="atLeast"/>
        </w:trPr>
        <w:tc>
          <w:tcPr>
            <w:tcW w:w="764"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sz w:val="20"/>
                <w:lang w:eastAsia="id-ID"/>
              </w:rPr>
            </w:pPr>
            <w:r>
              <w:rPr>
                <w:rFonts w:ascii="Arial" w:hAnsi="Arial" w:eastAsia="Times New Roman" w:cs="Arial"/>
                <w:i/>
                <w:color w:val="000000"/>
                <w:sz w:val="20"/>
                <w:lang w:val="en-US" w:eastAsia="id-ID"/>
              </w:rPr>
              <w:t>ROE</w:t>
            </w:r>
          </w:p>
        </w:tc>
        <w:tc>
          <w:tcPr>
            <w:tcW w:w="316"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207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Laba Setelah Pajak</w:t>
            </w:r>
          </w:p>
        </w:tc>
      </w:tr>
      <w:tr>
        <w:tblPrEx>
          <w:tblLayout w:type="fixed"/>
        </w:tblPrEx>
        <w:trPr>
          <w:trHeight w:val="300" w:hRule="atLeast"/>
        </w:trPr>
        <w:tc>
          <w:tcPr>
            <w:tcW w:w="764"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316"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207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Modal</w:t>
            </w:r>
          </w:p>
        </w:tc>
      </w:tr>
    </w:tbl>
    <w:p>
      <w:pPr>
        <w:pStyle w:val="7"/>
        <w:spacing w:line="240" w:lineRule="auto"/>
        <w:ind w:left="0"/>
        <w:rPr>
          <w:rFonts w:ascii="Arial" w:hAnsi="Arial" w:cs="Arial"/>
        </w:rPr>
      </w:pPr>
    </w:p>
    <w:tbl>
      <w:tblPr>
        <w:tblStyle w:val="5"/>
        <w:tblW w:w="3150" w:type="dxa"/>
        <w:tblInd w:w="108" w:type="dxa"/>
        <w:tblLayout w:type="fixed"/>
        <w:tblCellMar>
          <w:top w:w="0" w:type="dxa"/>
          <w:left w:w="108" w:type="dxa"/>
          <w:bottom w:w="0" w:type="dxa"/>
          <w:right w:w="108" w:type="dxa"/>
        </w:tblCellMar>
      </w:tblPr>
      <w:tblGrid>
        <w:gridCol w:w="764"/>
        <w:gridCol w:w="316"/>
        <w:gridCol w:w="2070"/>
      </w:tblGrid>
      <w:tr>
        <w:tblPrEx>
          <w:tblLayout w:type="fixed"/>
          <w:tblCellMar>
            <w:top w:w="0" w:type="dxa"/>
            <w:left w:w="108" w:type="dxa"/>
            <w:bottom w:w="0" w:type="dxa"/>
            <w:right w:w="108" w:type="dxa"/>
          </w:tblCellMar>
        </w:tblPrEx>
        <w:trPr>
          <w:trHeight w:val="300" w:hRule="atLeast"/>
        </w:trPr>
        <w:tc>
          <w:tcPr>
            <w:tcW w:w="764" w:type="dxa"/>
            <w:vMerge w:val="restart"/>
            <w:tcBorders>
              <w:top w:val="nil"/>
              <w:left w:val="nil"/>
              <w:bottom w:val="nil"/>
              <w:right w:val="nil"/>
            </w:tcBorders>
            <w:shd w:val="clear" w:color="auto" w:fill="auto"/>
            <w:vAlign w:val="center"/>
          </w:tcPr>
          <w:p>
            <w:pPr>
              <w:spacing w:line="240" w:lineRule="auto"/>
              <w:ind w:right="114"/>
              <w:rPr>
                <w:rFonts w:ascii="Arial" w:hAnsi="Arial" w:eastAsia="Times New Roman" w:cs="Arial"/>
                <w:i/>
                <w:color w:val="000000"/>
                <w:sz w:val="20"/>
                <w:lang w:eastAsia="id-ID"/>
              </w:rPr>
            </w:pPr>
            <w:r>
              <w:rPr>
                <w:rFonts w:ascii="Arial" w:hAnsi="Arial" w:eastAsia="Times New Roman" w:cs="Arial"/>
                <w:i/>
                <w:color w:val="000000"/>
                <w:sz w:val="20"/>
                <w:lang w:val="en-US" w:eastAsia="id-ID"/>
              </w:rPr>
              <w:t>ROA</w:t>
            </w:r>
          </w:p>
        </w:tc>
        <w:tc>
          <w:tcPr>
            <w:tcW w:w="316" w:type="dxa"/>
            <w:vMerge w:val="restart"/>
            <w:tcBorders>
              <w:top w:val="nil"/>
              <w:left w:val="nil"/>
              <w:bottom w:val="nil"/>
              <w:right w:val="nil"/>
            </w:tcBorders>
            <w:shd w:val="clear" w:color="auto" w:fill="auto"/>
            <w:vAlign w:val="center"/>
          </w:tcPr>
          <w:p>
            <w:pPr>
              <w:spacing w:line="240" w:lineRule="auto"/>
              <w:ind w:left="-189"/>
              <w:jc w:val="center"/>
              <w:rPr>
                <w:rFonts w:ascii="Arial" w:hAnsi="Arial" w:eastAsia="Times New Roman" w:cs="Arial"/>
                <w:color w:val="000000"/>
                <w:sz w:val="20"/>
                <w:lang w:eastAsia="id-ID"/>
              </w:rPr>
            </w:pPr>
            <w:r>
              <w:rPr>
                <w:rFonts w:ascii="Arial" w:hAnsi="Arial" w:eastAsia="Times New Roman" w:cs="Arial"/>
                <w:color w:val="000000"/>
                <w:sz w:val="20"/>
                <w:lang w:eastAsia="id-ID"/>
              </w:rPr>
              <w:t xml:space="preserve">=    </w:t>
            </w:r>
          </w:p>
        </w:tc>
        <w:tc>
          <w:tcPr>
            <w:tcW w:w="2070" w:type="dxa"/>
            <w:tcBorders>
              <w:top w:val="nil"/>
              <w:left w:val="nil"/>
              <w:bottom w:val="single" w:color="auto" w:sz="4" w:space="0"/>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Laba Sebelum Pajak</w:t>
            </w:r>
          </w:p>
        </w:tc>
      </w:tr>
      <w:tr>
        <w:tblPrEx>
          <w:tblLayout w:type="fixed"/>
          <w:tblCellMar>
            <w:top w:w="0" w:type="dxa"/>
            <w:left w:w="108" w:type="dxa"/>
            <w:bottom w:w="0" w:type="dxa"/>
            <w:right w:w="108" w:type="dxa"/>
          </w:tblCellMar>
        </w:tblPrEx>
        <w:trPr>
          <w:trHeight w:val="300" w:hRule="atLeast"/>
        </w:trPr>
        <w:tc>
          <w:tcPr>
            <w:tcW w:w="764"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316" w:type="dxa"/>
            <w:vMerge w:val="continue"/>
            <w:tcBorders>
              <w:top w:val="nil"/>
              <w:left w:val="nil"/>
              <w:bottom w:val="nil"/>
              <w:right w:val="nil"/>
            </w:tcBorders>
            <w:vAlign w:val="center"/>
          </w:tcPr>
          <w:p>
            <w:pPr>
              <w:spacing w:line="240" w:lineRule="auto"/>
              <w:rPr>
                <w:rFonts w:ascii="Arial" w:hAnsi="Arial" w:eastAsia="Times New Roman" w:cs="Arial"/>
                <w:color w:val="000000"/>
                <w:sz w:val="20"/>
                <w:lang w:eastAsia="id-ID"/>
              </w:rPr>
            </w:pPr>
          </w:p>
        </w:tc>
        <w:tc>
          <w:tcPr>
            <w:tcW w:w="2070" w:type="dxa"/>
            <w:tcBorders>
              <w:top w:val="nil"/>
              <w:left w:val="nil"/>
              <w:bottom w:val="nil"/>
              <w:right w:val="nil"/>
            </w:tcBorders>
            <w:shd w:val="clear" w:color="auto" w:fill="auto"/>
            <w:vAlign w:val="bottom"/>
          </w:tcPr>
          <w:p>
            <w:pPr>
              <w:spacing w:line="240" w:lineRule="auto"/>
              <w:jc w:val="center"/>
              <w:rPr>
                <w:rFonts w:ascii="Arial" w:hAnsi="Arial" w:eastAsia="Times New Roman" w:cs="Arial"/>
                <w:color w:val="000000"/>
                <w:sz w:val="20"/>
                <w:lang w:eastAsia="id-ID"/>
              </w:rPr>
            </w:pPr>
            <w:r>
              <w:rPr>
                <w:rFonts w:ascii="Arial" w:hAnsi="Arial" w:eastAsia="Times New Roman" w:cs="Arial"/>
                <w:color w:val="000000"/>
                <w:sz w:val="20"/>
                <w:lang w:eastAsia="id-ID"/>
              </w:rPr>
              <w:t>Total Asset</w:t>
            </w:r>
          </w:p>
        </w:tc>
      </w:tr>
    </w:tbl>
    <w:p>
      <w:pPr>
        <w:pStyle w:val="7"/>
        <w:spacing w:line="240" w:lineRule="auto"/>
        <w:ind w:left="0"/>
        <w:rPr>
          <w:rFonts w:ascii="Arial" w:hAnsi="Arial" w:cs="Arial"/>
        </w:rPr>
      </w:pPr>
    </w:p>
    <w:p>
      <w:pPr>
        <w:pStyle w:val="7"/>
        <w:numPr>
          <w:ilvl w:val="0"/>
          <w:numId w:val="9"/>
        </w:numPr>
        <w:spacing w:line="240" w:lineRule="auto"/>
        <w:ind w:left="284" w:hanging="284"/>
        <w:contextualSpacing/>
        <w:rPr>
          <w:rFonts w:ascii="Arial" w:hAnsi="Arial" w:cs="Arial"/>
        </w:rPr>
      </w:pPr>
      <w:r>
        <w:rPr>
          <w:rFonts w:ascii="Arial" w:hAnsi="Arial" w:cs="Arial"/>
        </w:rPr>
        <w:t>Pajak PP 46</w:t>
      </w:r>
    </w:p>
    <w:p>
      <w:pPr>
        <w:spacing w:line="240" w:lineRule="auto"/>
        <w:ind w:left="284"/>
        <w:rPr>
          <w:rFonts w:ascii="Arial" w:hAnsi="Arial" w:cs="Arial"/>
        </w:rPr>
      </w:pPr>
      <w:r>
        <w:rPr>
          <w:rFonts w:ascii="Arial" w:hAnsi="Arial" w:cs="Arial"/>
        </w:rPr>
        <w:t>Untuk mengetahui seberapa besar pengenaan tarif  PP 46 pada CV Harkat Abadi Timika dapat diketahui dengan rumus perhitungan sebagai berikut:</w:t>
      </w:r>
    </w:p>
    <w:p>
      <w:pPr>
        <w:numPr>
          <w:ilvl w:val="0"/>
          <w:numId w:val="10"/>
        </w:numPr>
        <w:spacing w:line="240" w:lineRule="auto"/>
        <w:ind w:left="567" w:hanging="283"/>
        <w:jc w:val="left"/>
        <w:rPr>
          <w:rFonts w:ascii="Arial" w:hAnsi="Arial" w:cs="Arial"/>
        </w:rPr>
      </w:pPr>
      <w:r>
        <w:rPr>
          <w:rFonts w:ascii="Arial" w:hAnsi="Arial" w:cs="Arial"/>
        </w:rPr>
        <w:t>Perusahaan Jasa</w:t>
      </w:r>
    </w:p>
    <w:p>
      <w:pPr>
        <w:spacing w:line="240" w:lineRule="auto"/>
        <w:ind w:left="567"/>
        <w:rPr>
          <w:rFonts w:ascii="Arial" w:hAnsi="Arial" w:cs="Arial"/>
        </w:rPr>
      </w:pPr>
      <w:r>
        <w:rPr>
          <w:rFonts w:ascii="Arial" w:hAnsi="Arial" w:cs="Arial"/>
        </w:rPr>
        <w:t>Pajak PP 46 = peredaran bruto ( Pendapatan) x tarif Pajak (1%)</w:t>
      </w:r>
    </w:p>
    <w:p>
      <w:pPr>
        <w:numPr>
          <w:ilvl w:val="0"/>
          <w:numId w:val="10"/>
        </w:numPr>
        <w:spacing w:line="240" w:lineRule="auto"/>
        <w:ind w:left="567" w:hanging="283"/>
        <w:jc w:val="left"/>
        <w:rPr>
          <w:rFonts w:ascii="Arial" w:hAnsi="Arial" w:cs="Arial"/>
        </w:rPr>
      </w:pPr>
      <w:r>
        <w:rPr>
          <w:rFonts w:ascii="Arial" w:hAnsi="Arial" w:cs="Arial"/>
        </w:rPr>
        <w:t>Perusahaan Dagang</w:t>
      </w:r>
    </w:p>
    <w:p>
      <w:pPr>
        <w:spacing w:line="240" w:lineRule="auto"/>
        <w:ind w:left="567"/>
        <w:rPr>
          <w:rFonts w:ascii="Arial" w:hAnsi="Arial" w:cs="Arial"/>
        </w:rPr>
      </w:pPr>
      <w:r>
        <w:rPr>
          <w:rFonts w:ascii="Arial" w:hAnsi="Arial" w:cs="Arial"/>
        </w:rPr>
        <w:t>Pajak PP 46  = perdaran Bruto (Penjualan) x tarif Pajak (1%)</w:t>
      </w:r>
    </w:p>
    <w:p>
      <w:pPr>
        <w:pStyle w:val="7"/>
        <w:numPr>
          <w:ilvl w:val="0"/>
          <w:numId w:val="9"/>
        </w:numPr>
        <w:spacing w:line="240" w:lineRule="auto"/>
        <w:ind w:left="284" w:hanging="284"/>
        <w:contextualSpacing/>
        <w:rPr>
          <w:rFonts w:ascii="Arial" w:hAnsi="Arial" w:cs="Arial"/>
        </w:rPr>
      </w:pPr>
      <w:r>
        <w:rPr>
          <w:rFonts w:ascii="Arial" w:hAnsi="Arial" w:cs="Arial"/>
        </w:rPr>
        <w:t>Pajak PPh 31E</w:t>
      </w:r>
    </w:p>
    <w:p>
      <w:pPr>
        <w:spacing w:line="240" w:lineRule="auto"/>
        <w:ind w:left="284"/>
        <w:rPr>
          <w:rFonts w:ascii="Arial" w:hAnsi="Arial" w:cs="Arial"/>
        </w:rPr>
      </w:pPr>
      <w:r>
        <w:rPr>
          <w:rFonts w:ascii="Arial" w:hAnsi="Arial" w:cs="Arial"/>
        </w:rPr>
        <w:t>Untuk mengetahui seberapa besar pengenaan tarif pph badan yaitu  31E  pada CV Harkat Abadi Timika dapat diketahui dengan rumsus perhitunganya sebagai berikut:</w:t>
      </w:r>
    </w:p>
    <w:p>
      <w:pPr>
        <w:numPr>
          <w:ilvl w:val="0"/>
          <w:numId w:val="11"/>
        </w:numPr>
        <w:spacing w:line="240" w:lineRule="auto"/>
        <w:ind w:left="450" w:hanging="270"/>
        <w:rPr>
          <w:rFonts w:ascii="Arial" w:hAnsi="Arial" w:cs="Arial"/>
        </w:rPr>
      </w:pPr>
      <w:r>
        <w:rPr>
          <w:rFonts w:ascii="Arial" w:hAnsi="Arial" w:cs="Arial"/>
        </w:rPr>
        <w:t>PPh 31E tidak mendapat fasilitas (peredaran bruto diatas Rp 50.000.000.000) dengan rumus sebagai berikut:</w:t>
      </w:r>
    </w:p>
    <w:p>
      <w:pPr>
        <w:spacing w:line="240" w:lineRule="auto"/>
        <w:ind w:left="450"/>
        <w:rPr>
          <w:rFonts w:ascii="Arial" w:hAnsi="Arial" w:cs="Arial"/>
        </w:rPr>
      </w:pPr>
      <w:r>
        <w:rPr>
          <w:rFonts w:ascii="Arial" w:hAnsi="Arial" w:cs="Arial"/>
        </w:rPr>
        <w:t xml:space="preserve">=25%xPKP (Laba sebelum pajak) tidak memperoleh fasilitas </w:t>
      </w:r>
    </w:p>
    <w:p>
      <w:pPr>
        <w:spacing w:line="240" w:lineRule="auto"/>
        <w:ind w:left="450"/>
        <w:rPr>
          <w:rFonts w:ascii="Arial" w:hAnsi="Arial" w:cs="Arial"/>
        </w:rPr>
      </w:pPr>
      <w:r>
        <w:rPr>
          <w:rFonts w:ascii="Arial" w:hAnsi="Arial" w:cs="Arial"/>
        </w:rPr>
        <w:t xml:space="preserve">= PPH Badan terutang </w:t>
      </w:r>
    </w:p>
    <w:p>
      <w:pPr>
        <w:numPr>
          <w:ilvl w:val="0"/>
          <w:numId w:val="11"/>
        </w:numPr>
        <w:spacing w:line="240" w:lineRule="auto"/>
        <w:ind w:left="450" w:hanging="270"/>
        <w:rPr>
          <w:rFonts w:ascii="Arial" w:hAnsi="Arial" w:cs="Arial"/>
        </w:rPr>
      </w:pPr>
      <w:r>
        <w:rPr>
          <w:rFonts w:ascii="Arial" w:hAnsi="Arial" w:cs="Arial"/>
        </w:rPr>
        <w:t>Pajak PPh 31E mendapat Fasilitas (peredaran bruto sampe dengan Rp 4.800.000.000) dengan rumus:</w:t>
      </w:r>
    </w:p>
    <w:p>
      <w:pPr>
        <w:spacing w:line="240" w:lineRule="auto"/>
        <w:ind w:left="450"/>
        <w:rPr>
          <w:rFonts w:ascii="Arial" w:hAnsi="Arial" w:cs="Arial"/>
        </w:rPr>
      </w:pPr>
      <w:r>
        <w:rPr>
          <w:rFonts w:ascii="Arial" w:hAnsi="Arial" w:cs="Arial"/>
        </w:rPr>
        <w:t xml:space="preserve">= 50% x 25% x PKP (Laba sebelum pajak) memperoleh fasilitas </w:t>
      </w:r>
    </w:p>
    <w:p>
      <w:pPr>
        <w:spacing w:line="240" w:lineRule="auto"/>
        <w:ind w:left="450"/>
        <w:rPr>
          <w:rFonts w:ascii="Arial" w:hAnsi="Arial" w:cs="Arial"/>
        </w:rPr>
      </w:pPr>
      <w:r>
        <w:rPr>
          <w:rFonts w:ascii="Arial" w:hAnsi="Arial" w:cs="Arial"/>
        </w:rPr>
        <w:t>= PPh Badan dengan Fasilitas terutang</w:t>
      </w:r>
    </w:p>
    <w:p>
      <w:pPr>
        <w:numPr>
          <w:ilvl w:val="0"/>
          <w:numId w:val="11"/>
        </w:numPr>
        <w:spacing w:line="240" w:lineRule="auto"/>
        <w:ind w:left="450" w:hanging="270"/>
        <w:rPr>
          <w:rFonts w:ascii="Arial" w:hAnsi="Arial" w:cs="Arial"/>
        </w:rPr>
      </w:pPr>
      <w:r>
        <w:rPr>
          <w:rFonts w:ascii="Arial" w:hAnsi="Arial" w:cs="Arial"/>
        </w:rPr>
        <w:t>Pajak PPh 31E peredaran bruto diatas Rp 4.800.000.000) kurang dari (50.000.000.000)  dengan rumus sebagai berikut:</w:t>
      </w:r>
    </w:p>
    <w:p>
      <w:pPr>
        <w:spacing w:line="240" w:lineRule="auto"/>
        <w:ind w:left="450"/>
        <w:rPr>
          <w:rFonts w:ascii="Arial" w:hAnsi="Arial" w:cs="Arial"/>
        </w:rPr>
      </w:pPr>
      <w:r>
        <w:rPr>
          <w:rFonts w:ascii="Arial" w:hAnsi="Arial" w:cs="Arial"/>
        </w:rPr>
        <w:t xml:space="preserve">= (Rp 4.800.000.000: Perdaran Bruto) x Penghasilan kena Pajak </w:t>
      </w:r>
    </w:p>
    <w:p>
      <w:pPr>
        <w:spacing w:line="240" w:lineRule="auto"/>
        <w:ind w:left="450"/>
        <w:rPr>
          <w:rFonts w:ascii="Arial" w:hAnsi="Arial" w:cs="Arial"/>
        </w:rPr>
      </w:pPr>
      <w:r>
        <w:rPr>
          <w:rFonts w:ascii="Arial" w:hAnsi="Arial" w:cs="Arial"/>
        </w:rPr>
        <w:t>= Penghasilan Kena Pajak ber-fasilitas</w:t>
      </w:r>
    </w:p>
    <w:p>
      <w:pPr>
        <w:spacing w:line="240" w:lineRule="auto"/>
        <w:ind w:left="450"/>
        <w:rPr>
          <w:rFonts w:ascii="Arial" w:hAnsi="Arial" w:cs="Arial"/>
        </w:rPr>
      </w:pPr>
      <w:r>
        <w:rPr>
          <w:rFonts w:ascii="Arial" w:hAnsi="Arial" w:cs="Arial"/>
        </w:rPr>
        <w:t>= Penghasilan kena Pajak–Penghasilan Kena Pajak berfasilitas</w:t>
      </w:r>
    </w:p>
    <w:p>
      <w:pPr>
        <w:spacing w:line="240" w:lineRule="auto"/>
        <w:ind w:left="450"/>
        <w:rPr>
          <w:rFonts w:ascii="Arial" w:hAnsi="Arial" w:cs="Arial"/>
        </w:rPr>
      </w:pPr>
      <w:r>
        <w:rPr>
          <w:rFonts w:ascii="Arial" w:hAnsi="Arial" w:cs="Arial"/>
        </w:rPr>
        <w:t xml:space="preserve">= Penghasilan Kena Pajak </w:t>
      </w:r>
      <w:r>
        <w:rPr>
          <w:rFonts w:ascii="Arial" w:hAnsi="Arial" w:cs="Arial"/>
          <w:i/>
        </w:rPr>
        <w:t>non</w:t>
      </w:r>
      <w:r>
        <w:rPr>
          <w:rFonts w:ascii="Arial" w:hAnsi="Arial" w:cs="Arial"/>
        </w:rPr>
        <w:t>-fasilitas</w:t>
      </w:r>
    </w:p>
    <w:p>
      <w:pPr>
        <w:spacing w:line="240" w:lineRule="auto"/>
        <w:ind w:left="450"/>
        <w:rPr>
          <w:rFonts w:ascii="Arial" w:hAnsi="Arial" w:cs="Arial"/>
        </w:rPr>
      </w:pPr>
      <w:r>
        <w:rPr>
          <w:rFonts w:ascii="Arial" w:hAnsi="Arial" w:cs="Arial"/>
        </w:rPr>
        <w:t xml:space="preserve">= 25% x Penghasilan </w:t>
      </w:r>
      <w:r>
        <w:rPr>
          <w:rFonts w:ascii="Arial" w:hAnsi="Arial" w:cs="Arial"/>
          <w:i/>
        </w:rPr>
        <w:t>non</w:t>
      </w:r>
      <w:r>
        <w:rPr>
          <w:rFonts w:ascii="Arial" w:hAnsi="Arial" w:cs="Arial"/>
        </w:rPr>
        <w:t>-fasilitas</w:t>
      </w:r>
    </w:p>
    <w:p>
      <w:pPr>
        <w:spacing w:line="240" w:lineRule="auto"/>
        <w:ind w:left="450"/>
        <w:rPr>
          <w:rFonts w:ascii="Arial" w:hAnsi="Arial" w:cs="Arial"/>
        </w:rPr>
      </w:pPr>
      <w:r>
        <w:rPr>
          <w:rFonts w:ascii="Arial" w:hAnsi="Arial" w:cs="Arial"/>
        </w:rPr>
        <w:t>= 50% x 25% x Penghasilan ber-fasilitas</w:t>
      </w:r>
    </w:p>
    <w:p>
      <w:pPr>
        <w:spacing w:line="240" w:lineRule="auto"/>
        <w:ind w:left="450"/>
        <w:rPr>
          <w:rFonts w:ascii="Arial" w:hAnsi="Arial" w:cs="Arial"/>
        </w:rPr>
      </w:pPr>
      <w:r>
        <w:rPr>
          <w:rFonts w:ascii="Arial" w:hAnsi="Arial" w:cs="Arial"/>
        </w:rPr>
        <w:t>=Jumlah penghasilan non-fasilitas+Jumlah Penghasilan berfasilitas</w:t>
      </w:r>
    </w:p>
    <w:p>
      <w:pPr>
        <w:spacing w:line="240" w:lineRule="auto"/>
        <w:ind w:left="450"/>
        <w:rPr>
          <w:rFonts w:ascii="Arial" w:hAnsi="Arial" w:cs="Arial"/>
        </w:rPr>
        <w:sectPr>
          <w:type w:val="continuous"/>
          <w:pgSz w:w="10319" w:h="14571"/>
          <w:pgMar w:top="1134" w:right="1985" w:bottom="1418" w:left="1701" w:header="709" w:footer="709" w:gutter="0"/>
          <w:cols w:space="369" w:num="2"/>
          <w:docGrid w:linePitch="360" w:charSpace="0"/>
        </w:sectPr>
      </w:pPr>
      <w:r>
        <w:rPr>
          <w:rFonts w:ascii="Arial" w:hAnsi="Arial" w:cs="Arial"/>
        </w:rPr>
        <w:t>=PPh Badan Terutang</w:t>
      </w:r>
    </w:p>
    <w:p>
      <w:pPr>
        <w:pStyle w:val="6"/>
        <w:spacing w:line="240" w:lineRule="auto"/>
        <w:rPr>
          <w:rFonts w:ascii="Arial" w:hAnsi="Arial" w:cs="Arial"/>
          <w:b/>
          <w:sz w:val="22"/>
          <w:szCs w:val="22"/>
          <w:lang w:val="id-ID"/>
        </w:rPr>
      </w:pPr>
      <w:r>
        <w:rPr>
          <w:rFonts w:ascii="Arial" w:hAnsi="Arial" w:cs="Arial"/>
          <w:b/>
          <w:sz w:val="22"/>
          <w:szCs w:val="22"/>
          <w:lang w:val="id-ID"/>
        </w:rPr>
        <w:t>HASIL DAN PEMBAHASAN</w:t>
      </w:r>
    </w:p>
    <w:p>
      <w:pPr>
        <w:spacing w:line="240" w:lineRule="auto"/>
        <w:ind w:firstLine="540"/>
        <w:rPr>
          <w:rFonts w:ascii="Arial" w:hAnsi="Arial" w:cs="Arial"/>
          <w:lang w:val="en-US"/>
        </w:rPr>
      </w:pPr>
      <w:r>
        <w:rPr>
          <w:rFonts w:ascii="Arial" w:hAnsi="Arial" w:cs="Arial"/>
        </w:rPr>
        <w:t>Berdasarkan penelitian yang dilakukan, penulis memperoleh data CV Harkat Abadi berupa laporan keuangan dan catatan mengenai transaksi yang terjadi, kemudian disusunlah laba rugi perusahaan seperti pada tabel 1 sebagai berikut:</w:t>
      </w:r>
    </w:p>
    <w:p>
      <w:pPr>
        <w:pStyle w:val="6"/>
        <w:spacing w:line="240" w:lineRule="auto"/>
        <w:ind w:left="0" w:firstLine="0"/>
        <w:rPr>
          <w:rFonts w:ascii="Arial" w:hAnsi="Arial" w:cs="Arial"/>
          <w:sz w:val="22"/>
          <w:szCs w:val="22"/>
        </w:rPr>
      </w:pPr>
    </w:p>
    <w:p>
      <w:pPr>
        <w:pStyle w:val="7"/>
        <w:spacing w:line="240" w:lineRule="auto"/>
        <w:ind w:left="0" w:firstLine="0"/>
        <w:jc w:val="center"/>
        <w:rPr>
          <w:rFonts w:ascii="Arial" w:hAnsi="Arial" w:cs="Arial"/>
          <w:b/>
        </w:rPr>
      </w:pPr>
      <w:r>
        <w:rPr>
          <w:rFonts w:ascii="Arial" w:hAnsi="Arial" w:cs="Arial"/>
          <w:b/>
        </w:rPr>
        <w:t>Tabel 1.</w:t>
      </w:r>
    </w:p>
    <w:p>
      <w:pPr>
        <w:pStyle w:val="7"/>
        <w:spacing w:line="240" w:lineRule="auto"/>
        <w:ind w:left="0" w:firstLine="0"/>
        <w:jc w:val="center"/>
        <w:rPr>
          <w:rFonts w:ascii="Arial" w:hAnsi="Arial" w:cs="Arial"/>
          <w:b/>
        </w:rPr>
      </w:pPr>
      <w:r>
        <w:rPr>
          <w:rFonts w:ascii="Arial" w:hAnsi="Arial" w:cs="Arial"/>
          <w:b/>
        </w:rPr>
        <w:t>CV Harkat Abadi</w:t>
      </w:r>
    </w:p>
    <w:p>
      <w:pPr>
        <w:pStyle w:val="7"/>
        <w:spacing w:line="240" w:lineRule="auto"/>
        <w:ind w:left="0" w:firstLine="0"/>
        <w:jc w:val="center"/>
        <w:rPr>
          <w:rFonts w:ascii="Arial" w:hAnsi="Arial" w:cs="Arial"/>
          <w:b/>
        </w:rPr>
      </w:pPr>
      <w:r>
        <w:rPr>
          <w:rFonts w:ascii="Arial" w:hAnsi="Arial" w:cs="Arial"/>
          <w:b/>
        </w:rPr>
        <w:t>Laporan Laba Rugi Komparatif</w:t>
      </w:r>
    </w:p>
    <w:p>
      <w:pPr>
        <w:pStyle w:val="6"/>
        <w:spacing w:line="240" w:lineRule="auto"/>
        <w:ind w:left="0" w:firstLine="0"/>
        <w:rPr>
          <w:rFonts w:ascii="Arial" w:hAnsi="Arial" w:cs="Arial"/>
          <w:sz w:val="22"/>
          <w:szCs w:val="22"/>
        </w:rPr>
      </w:pPr>
      <w:r>
        <w:rPr>
          <w:rFonts w:ascii="Arial" w:hAnsi="Arial" w:cs="Arial"/>
          <w:lang w:val="id-ID" w:eastAsia="id-ID"/>
        </w:rPr>
        <w:drawing>
          <wp:inline distT="0" distB="0" distL="0" distR="0">
            <wp:extent cx="4210050" cy="52101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10050" cy="5210175"/>
                    </a:xfrm>
                    <a:prstGeom prst="rect">
                      <a:avLst/>
                    </a:prstGeom>
                    <a:noFill/>
                    <a:ln>
                      <a:noFill/>
                    </a:ln>
                  </pic:spPr>
                </pic:pic>
              </a:graphicData>
            </a:graphic>
          </wp:inline>
        </w:drawing>
      </w:r>
    </w:p>
    <w:p>
      <w:pPr>
        <w:spacing w:line="240" w:lineRule="auto"/>
        <w:rPr>
          <w:rFonts w:ascii="Arial" w:hAnsi="Arial" w:cs="Arial"/>
          <w:i/>
        </w:rPr>
      </w:pPr>
      <w:r>
        <w:rPr>
          <w:rFonts w:ascii="Arial" w:hAnsi="Arial" w:cs="Arial"/>
          <w:i/>
        </w:rPr>
        <w:t>Sumber: (CV Harkat Abadi)</w:t>
      </w:r>
    </w:p>
    <w:p>
      <w:pPr>
        <w:pStyle w:val="6"/>
        <w:spacing w:line="240" w:lineRule="auto"/>
        <w:ind w:left="0" w:firstLine="0"/>
        <w:rPr>
          <w:rFonts w:ascii="Arial" w:hAnsi="Arial" w:cs="Arial"/>
        </w:rPr>
      </w:pPr>
    </w:p>
    <w:p>
      <w:pPr>
        <w:pStyle w:val="6"/>
        <w:spacing w:line="240" w:lineRule="auto"/>
        <w:ind w:left="0" w:firstLine="540"/>
        <w:rPr>
          <w:rFonts w:ascii="Arial" w:hAnsi="Arial" w:cs="Arial"/>
          <w:sz w:val="22"/>
          <w:szCs w:val="22"/>
        </w:rPr>
      </w:pPr>
      <w:r>
        <w:rPr>
          <w:rFonts w:ascii="Arial" w:hAnsi="Arial" w:cs="Arial"/>
        </w:rPr>
        <w:t>Laporan perubahan e</w:t>
      </w:r>
      <w:r>
        <w:rPr>
          <w:rFonts w:ascii="Arial" w:hAnsi="Arial" w:cs="Arial"/>
          <w:lang w:val="en-US"/>
        </w:rPr>
        <w:t>k</w:t>
      </w:r>
      <w:r>
        <w:rPr>
          <w:rFonts w:ascii="Arial" w:hAnsi="Arial" w:cs="Arial"/>
        </w:rPr>
        <w:t>uitas CV Harkat Abadi disusun seperti berikut:</w:t>
      </w:r>
    </w:p>
    <w:p>
      <w:pPr>
        <w:spacing w:line="240" w:lineRule="auto"/>
        <w:jc w:val="center"/>
        <w:rPr>
          <w:rFonts w:ascii="Arial" w:hAnsi="Arial" w:cs="Arial"/>
          <w:b/>
          <w:lang w:val="en-US"/>
        </w:rPr>
      </w:pPr>
      <w:r>
        <w:rPr>
          <w:rFonts w:ascii="Arial" w:hAnsi="Arial" w:cs="Arial"/>
          <w:b/>
        </w:rPr>
        <w:t>Tabel 2</w:t>
      </w:r>
      <w:r>
        <w:rPr>
          <w:rFonts w:ascii="Arial" w:hAnsi="Arial" w:cs="Arial"/>
          <w:b/>
          <w:lang w:val="en-US"/>
        </w:rPr>
        <w:t>.</w:t>
      </w:r>
    </w:p>
    <w:p>
      <w:pPr>
        <w:spacing w:line="240" w:lineRule="auto"/>
        <w:jc w:val="center"/>
        <w:rPr>
          <w:rFonts w:ascii="Arial" w:hAnsi="Arial" w:cs="Arial"/>
          <w:b/>
        </w:rPr>
      </w:pPr>
      <w:r>
        <w:rPr>
          <w:rFonts w:ascii="Arial" w:hAnsi="Arial" w:cs="Arial"/>
          <w:b/>
        </w:rPr>
        <w:t>Laporan Perubahan Equitas Komparatif</w:t>
      </w:r>
    </w:p>
    <w:p>
      <w:pPr>
        <w:pStyle w:val="6"/>
        <w:spacing w:line="240" w:lineRule="auto"/>
        <w:ind w:left="0" w:firstLine="0"/>
        <w:rPr>
          <w:rFonts w:ascii="Arial" w:hAnsi="Arial" w:cs="Arial"/>
          <w:i/>
        </w:rPr>
      </w:pPr>
      <w:r>
        <w:rPr>
          <w:rFonts w:ascii="Arial" w:hAnsi="Arial" w:cs="Arial"/>
          <w:lang w:val="id-ID" w:eastAsia="id-ID"/>
        </w:rPr>
        <w:drawing>
          <wp:inline distT="0" distB="0" distL="0" distR="0">
            <wp:extent cx="4240530" cy="771525"/>
            <wp:effectExtent l="0" t="0" r="762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40530" cy="771525"/>
                    </a:xfrm>
                    <a:prstGeom prst="rect">
                      <a:avLst/>
                    </a:prstGeom>
                    <a:noFill/>
                    <a:ln>
                      <a:noFill/>
                    </a:ln>
                  </pic:spPr>
                </pic:pic>
              </a:graphicData>
            </a:graphic>
          </wp:inline>
        </w:drawing>
      </w:r>
      <w:r>
        <w:rPr>
          <w:rFonts w:ascii="Arial" w:hAnsi="Arial" w:cs="Arial"/>
        </w:rPr>
        <w:t>Sumber</w:t>
      </w:r>
      <w:r>
        <w:rPr>
          <w:rFonts w:ascii="Arial" w:hAnsi="Arial" w:cs="Arial"/>
          <w:i/>
        </w:rPr>
        <w:t>: (CV Harkat Abadi)</w:t>
      </w:r>
    </w:p>
    <w:p>
      <w:pPr>
        <w:spacing w:line="240" w:lineRule="auto"/>
        <w:ind w:firstLine="709"/>
        <w:rPr>
          <w:rFonts w:ascii="Arial" w:hAnsi="Arial" w:cs="Arial"/>
        </w:rPr>
      </w:pPr>
      <w:r>
        <w:rPr>
          <w:rFonts w:ascii="Arial" w:hAnsi="Arial" w:cs="Arial"/>
        </w:rPr>
        <w:t xml:space="preserve">Dari laporan laba rugi dan laporan perubahan ekuitas perusahaan disusunlah neraca </w:t>
      </w:r>
      <w:r>
        <w:rPr>
          <w:rFonts w:ascii="Arial" w:hAnsi="Arial" w:cs="Arial"/>
          <w:lang w:val="en-US"/>
        </w:rPr>
        <w:t>komparatif</w:t>
      </w:r>
      <w:r>
        <w:rPr>
          <w:rFonts w:ascii="Arial" w:hAnsi="Arial" w:cs="Arial"/>
        </w:rPr>
        <w:t xml:space="preserve"> CV Harkat abadi seperti pada tabel berikut:</w:t>
      </w:r>
    </w:p>
    <w:p>
      <w:pPr>
        <w:spacing w:line="240" w:lineRule="auto"/>
        <w:jc w:val="center"/>
        <w:rPr>
          <w:rFonts w:ascii="Arial" w:hAnsi="Arial" w:cs="Arial"/>
          <w:lang w:val="en-US"/>
        </w:rPr>
      </w:pPr>
      <w:r>
        <w:rPr>
          <w:rFonts w:ascii="Arial" w:hAnsi="Arial" w:cs="Arial"/>
          <w:b/>
        </w:rPr>
        <w:t xml:space="preserve">Tabel </w:t>
      </w:r>
      <w:r>
        <w:rPr>
          <w:rFonts w:ascii="Arial" w:hAnsi="Arial" w:cs="Arial"/>
          <w:b/>
          <w:lang w:val="en-US"/>
        </w:rPr>
        <w:t>3.</w:t>
      </w:r>
    </w:p>
    <w:p>
      <w:pPr>
        <w:spacing w:line="240" w:lineRule="auto"/>
        <w:jc w:val="center"/>
        <w:rPr>
          <w:rFonts w:ascii="Arial" w:hAnsi="Arial" w:cs="Arial"/>
          <w:b/>
        </w:rPr>
      </w:pPr>
      <w:r>
        <w:rPr>
          <w:rFonts w:ascii="Arial" w:hAnsi="Arial" w:cs="Arial"/>
          <w:b/>
        </w:rPr>
        <w:t>Neraca Komparatif CV Harkat Abadi</w:t>
      </w:r>
    </w:p>
    <w:p>
      <w:pPr>
        <w:pStyle w:val="6"/>
        <w:spacing w:line="240" w:lineRule="auto"/>
        <w:ind w:left="0" w:firstLine="0"/>
        <w:rPr>
          <w:rFonts w:ascii="Arial" w:hAnsi="Arial" w:cs="Arial"/>
          <w:sz w:val="22"/>
          <w:szCs w:val="22"/>
        </w:rPr>
      </w:pPr>
      <w:r>
        <w:rPr>
          <w:rFonts w:ascii="Arial" w:hAnsi="Arial" w:cs="Arial"/>
          <w:lang w:val="id-ID" w:eastAsia="id-ID"/>
        </w:rPr>
        <w:drawing>
          <wp:inline distT="0" distB="0" distL="0" distR="0">
            <wp:extent cx="4238625" cy="44577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39833" cy="4458970"/>
                    </a:xfrm>
                    <a:prstGeom prst="rect">
                      <a:avLst/>
                    </a:prstGeom>
                    <a:noFill/>
                    <a:ln>
                      <a:noFill/>
                    </a:ln>
                  </pic:spPr>
                </pic:pic>
              </a:graphicData>
            </a:graphic>
          </wp:inline>
        </w:drawing>
      </w:r>
      <w:r>
        <w:rPr>
          <w:rFonts w:ascii="Arial" w:hAnsi="Arial" w:cs="Arial"/>
        </w:rPr>
        <w:t>Sumber: (</w:t>
      </w:r>
      <w:r>
        <w:rPr>
          <w:rFonts w:ascii="Arial" w:hAnsi="Arial" w:cs="Arial"/>
          <w:i/>
        </w:rPr>
        <w:t>CV Harkat Abadi)</w:t>
      </w:r>
    </w:p>
    <w:p>
      <w:pPr>
        <w:pStyle w:val="6"/>
        <w:spacing w:line="240" w:lineRule="auto"/>
        <w:ind w:left="0" w:firstLine="0"/>
        <w:rPr>
          <w:rFonts w:ascii="Arial" w:hAnsi="Arial" w:cs="Arial"/>
          <w:sz w:val="22"/>
          <w:szCs w:val="22"/>
        </w:rPr>
      </w:pPr>
    </w:p>
    <w:p>
      <w:pPr>
        <w:pStyle w:val="6"/>
        <w:spacing w:line="240" w:lineRule="auto"/>
        <w:ind w:left="0" w:firstLine="0"/>
        <w:rPr>
          <w:rFonts w:ascii="Arial" w:hAnsi="Arial" w:cs="Arial"/>
          <w:sz w:val="22"/>
          <w:szCs w:val="22"/>
        </w:rPr>
        <w:sectPr>
          <w:type w:val="continuous"/>
          <w:pgSz w:w="10319" w:h="14571"/>
          <w:pgMar w:top="1134" w:right="1985" w:bottom="1418" w:left="1701" w:header="709" w:footer="709" w:gutter="0"/>
          <w:cols w:space="369" w:num="1"/>
          <w:docGrid w:linePitch="360" w:charSpace="0"/>
        </w:sectPr>
      </w:pPr>
    </w:p>
    <w:p>
      <w:pPr>
        <w:pStyle w:val="7"/>
        <w:spacing w:line="240" w:lineRule="auto"/>
        <w:ind w:left="270" w:firstLine="0"/>
        <w:rPr>
          <w:rFonts w:ascii="Arial" w:hAnsi="Arial" w:cs="Arial"/>
          <w:b/>
        </w:rPr>
      </w:pPr>
      <w:r>
        <w:rPr>
          <w:rFonts w:ascii="Arial" w:hAnsi="Arial" w:cs="Arial"/>
          <w:b/>
        </w:rPr>
        <w:t>Perhitungan Rasio Keuangan</w:t>
      </w:r>
    </w:p>
    <w:p>
      <w:pPr>
        <w:pStyle w:val="6"/>
        <w:spacing w:line="240" w:lineRule="auto"/>
        <w:ind w:firstLine="567"/>
        <w:rPr>
          <w:rFonts w:ascii="Arial" w:hAnsi="Arial" w:cs="Arial"/>
          <w:sz w:val="22"/>
          <w:szCs w:val="22"/>
          <w:lang w:val="id-ID"/>
        </w:rPr>
        <w:sectPr>
          <w:type w:val="continuous"/>
          <w:pgSz w:w="10319" w:h="14571"/>
          <w:pgMar w:top="1134" w:right="1985" w:bottom="1418" w:left="1701" w:header="709" w:footer="709" w:gutter="0"/>
          <w:cols w:space="369" w:num="2"/>
          <w:docGrid w:linePitch="360" w:charSpace="0"/>
        </w:sectPr>
      </w:pPr>
      <w:r>
        <w:rPr>
          <w:rFonts w:ascii="Arial" w:hAnsi="Arial" w:cs="Arial"/>
          <w:sz w:val="22"/>
          <w:szCs w:val="22"/>
        </w:rPr>
        <w:t>Berdasarkan data laporan keuangan CV Harkat Abadi seperti laporan laba rugi komparatif, laporan perubahan modal komparatif, dan neraca komparatif, dilakukan analisis kinerja keuangan perusahaan dengan menggunakan analisis rasio keuangan pada tabel berikut ini:</w:t>
      </w:r>
    </w:p>
    <w:p>
      <w:pPr>
        <w:pStyle w:val="7"/>
        <w:spacing w:line="240" w:lineRule="auto"/>
        <w:ind w:left="0" w:firstLine="0"/>
        <w:jc w:val="center"/>
        <w:rPr>
          <w:rFonts w:ascii="Arial" w:hAnsi="Arial" w:cs="Arial"/>
          <w:b/>
        </w:rPr>
      </w:pPr>
    </w:p>
    <w:p>
      <w:pPr>
        <w:pStyle w:val="7"/>
        <w:spacing w:line="240" w:lineRule="auto"/>
        <w:ind w:left="0" w:firstLine="0"/>
        <w:jc w:val="center"/>
        <w:rPr>
          <w:rFonts w:ascii="Arial" w:hAnsi="Arial" w:cs="Arial"/>
          <w:b/>
        </w:rPr>
      </w:pPr>
      <w:r>
        <w:rPr>
          <w:rFonts w:ascii="Arial" w:hAnsi="Arial" w:cs="Arial"/>
          <w:b/>
        </w:rPr>
        <w:t>Tabel 4.</w:t>
      </w:r>
    </w:p>
    <w:p>
      <w:pPr>
        <w:pStyle w:val="7"/>
        <w:spacing w:line="240" w:lineRule="auto"/>
        <w:ind w:left="0" w:firstLine="0"/>
        <w:jc w:val="center"/>
        <w:rPr>
          <w:rFonts w:ascii="Arial" w:hAnsi="Arial" w:cs="Arial"/>
          <w:b/>
        </w:rPr>
      </w:pPr>
      <w:r>
        <w:rPr>
          <w:rFonts w:ascii="Arial" w:hAnsi="Arial" w:cs="Arial"/>
          <w:b/>
        </w:rPr>
        <w:t>Perhitungan Rasio keuangan Tahun 2015</w:t>
      </w:r>
    </w:p>
    <w:p>
      <w:pPr>
        <w:spacing w:line="240" w:lineRule="auto"/>
        <w:jc w:val="center"/>
        <w:rPr>
          <w:rFonts w:ascii="Arial" w:hAnsi="Arial" w:cs="Arial"/>
          <w:lang w:eastAsia="id-ID"/>
        </w:rPr>
      </w:pPr>
      <w:r>
        <w:rPr>
          <w:rFonts w:ascii="Arial" w:hAnsi="Arial" w:cs="Arial"/>
          <w:lang w:val="id-ID" w:eastAsia="id-ID"/>
        </w:rPr>
        <w:drawing>
          <wp:inline distT="0" distB="0" distL="0" distR="0">
            <wp:extent cx="4171950" cy="37052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3780" cy="3706850"/>
                    </a:xfrm>
                    <a:prstGeom prst="rect">
                      <a:avLst/>
                    </a:prstGeom>
                    <a:noFill/>
                    <a:ln>
                      <a:noFill/>
                    </a:ln>
                  </pic:spPr>
                </pic:pic>
              </a:graphicData>
            </a:graphic>
          </wp:inline>
        </w:drawing>
      </w:r>
    </w:p>
    <w:p>
      <w:pPr>
        <w:pStyle w:val="7"/>
        <w:spacing w:line="240" w:lineRule="auto"/>
        <w:ind w:left="0" w:firstLine="709"/>
        <w:rPr>
          <w:rFonts w:ascii="Arial" w:hAnsi="Arial" w:cs="Arial"/>
        </w:rPr>
      </w:pPr>
      <w:r>
        <w:rPr>
          <w:rFonts w:ascii="Arial" w:hAnsi="Arial" w:cs="Arial"/>
        </w:rPr>
        <w:t>Sumber:</w:t>
      </w:r>
      <w:r>
        <w:rPr>
          <w:rFonts w:ascii="Arial" w:hAnsi="Arial" w:cs="Arial"/>
          <w:i/>
        </w:rPr>
        <w:t xml:space="preserve"> data diolah</w:t>
      </w:r>
    </w:p>
    <w:p>
      <w:pPr>
        <w:pStyle w:val="7"/>
        <w:spacing w:line="240" w:lineRule="auto"/>
        <w:ind w:left="0" w:firstLine="709"/>
        <w:rPr>
          <w:rFonts w:ascii="Arial" w:hAnsi="Arial" w:cs="Arial"/>
        </w:rPr>
      </w:pPr>
    </w:p>
    <w:p>
      <w:pPr>
        <w:pStyle w:val="7"/>
        <w:spacing w:line="240" w:lineRule="auto"/>
        <w:ind w:left="0" w:firstLine="709"/>
        <w:rPr>
          <w:rFonts w:ascii="Arial" w:hAnsi="Arial" w:cs="Arial"/>
        </w:rPr>
        <w:sectPr>
          <w:type w:val="continuous"/>
          <w:pgSz w:w="10319" w:h="14571"/>
          <w:pgMar w:top="1440" w:right="1949" w:bottom="1440" w:left="1710" w:header="708" w:footer="708" w:gutter="0"/>
          <w:cols w:space="708" w:num="1"/>
          <w:titlePg/>
          <w:docGrid w:linePitch="360" w:charSpace="0"/>
        </w:sectPr>
      </w:pPr>
    </w:p>
    <w:p>
      <w:pPr>
        <w:pStyle w:val="7"/>
        <w:spacing w:line="240" w:lineRule="auto"/>
        <w:ind w:left="270" w:firstLine="630"/>
        <w:rPr>
          <w:rFonts w:ascii="Arial" w:hAnsi="Arial" w:cs="Arial"/>
        </w:rPr>
      </w:pPr>
      <w:r>
        <w:rPr>
          <w:rFonts w:ascii="Arial" w:hAnsi="Arial" w:cs="Arial"/>
        </w:rPr>
        <w:t>Berdasarkan tabel perhitungan rasio keuangan CV Harkat Abadi pada tahun 2015 diketahui bahwa hasil dari rasio lancar (</w:t>
      </w:r>
      <w:r>
        <w:rPr>
          <w:rFonts w:ascii="Arial" w:hAnsi="Arial" w:cs="Arial"/>
          <w:i/>
        </w:rPr>
        <w:t>current ratio)</w:t>
      </w:r>
      <w:r>
        <w:rPr>
          <w:rFonts w:ascii="Arial" w:hAnsi="Arial" w:cs="Arial"/>
        </w:rPr>
        <w:t xml:space="preserve"> sebesar Rp 13,09, rasio cepat (</w:t>
      </w:r>
      <w:r>
        <w:rPr>
          <w:rFonts w:ascii="Arial" w:hAnsi="Arial" w:cs="Arial"/>
          <w:i/>
        </w:rPr>
        <w:t>quick ratio</w:t>
      </w:r>
      <w:r>
        <w:rPr>
          <w:rFonts w:ascii="Arial" w:hAnsi="Arial" w:cs="Arial"/>
        </w:rPr>
        <w:t>) sebesar Rp 1,28, rasio kas  sebesar Rp 0,92, rasio utang terhadap aset (</w:t>
      </w:r>
      <w:r>
        <w:rPr>
          <w:rFonts w:ascii="Arial" w:hAnsi="Arial" w:cs="Arial"/>
          <w:i/>
        </w:rPr>
        <w:t>debt to asset ratio)</w:t>
      </w:r>
      <w:r>
        <w:rPr>
          <w:rFonts w:ascii="Arial" w:hAnsi="Arial" w:cs="Arial"/>
        </w:rPr>
        <w:t xml:space="preserve"> sebesar Rp 0,07, rasio utang terhadap modal </w:t>
      </w:r>
      <w:r>
        <w:rPr>
          <w:rFonts w:ascii="Arial" w:hAnsi="Arial" w:cs="Arial"/>
          <w:i/>
        </w:rPr>
        <w:t>(debt to equity ratio)</w:t>
      </w:r>
      <w:r>
        <w:rPr>
          <w:rFonts w:ascii="Arial" w:hAnsi="Arial" w:cs="Arial"/>
        </w:rPr>
        <w:t xml:space="preserve"> sebesar Rp 0,08, </w:t>
      </w:r>
      <w:r>
        <w:rPr>
          <w:rFonts w:ascii="Arial" w:hAnsi="Arial" w:cs="Arial"/>
          <w:i/>
        </w:rPr>
        <w:t>ROA (return on asset)</w:t>
      </w:r>
      <w:r>
        <w:rPr>
          <w:rFonts w:ascii="Arial" w:hAnsi="Arial" w:cs="Arial"/>
        </w:rPr>
        <w:t xml:space="preserve"> sebesar Rp 0,26 dan </w:t>
      </w:r>
      <w:r>
        <w:rPr>
          <w:rFonts w:ascii="Arial" w:hAnsi="Arial" w:cs="Arial"/>
          <w:i/>
        </w:rPr>
        <w:t>ROE (return on equity)</w:t>
      </w:r>
      <w:r>
        <w:rPr>
          <w:rFonts w:ascii="Arial" w:hAnsi="Arial" w:cs="Arial"/>
        </w:rPr>
        <w:t>sebesar Rp 0,25.</w:t>
      </w:r>
    </w:p>
    <w:p>
      <w:pPr>
        <w:pStyle w:val="7"/>
        <w:spacing w:line="240" w:lineRule="auto"/>
        <w:ind w:left="270" w:firstLine="630"/>
        <w:rPr>
          <w:rFonts w:ascii="Arial" w:hAnsi="Arial" w:cs="Arial"/>
        </w:rPr>
        <w:sectPr>
          <w:type w:val="continuous"/>
          <w:pgSz w:w="10319" w:h="14571"/>
          <w:pgMar w:top="1440" w:right="1949" w:bottom="1440" w:left="1800" w:header="708" w:footer="708" w:gutter="0"/>
          <w:cols w:space="395" w:num="2"/>
          <w:titlePg/>
          <w:docGrid w:linePitch="360" w:charSpace="0"/>
        </w:sectPr>
      </w:pPr>
    </w:p>
    <w:p>
      <w:pPr>
        <w:spacing w:line="240" w:lineRule="auto"/>
        <w:ind w:firstLine="270"/>
        <w:rPr>
          <w:rFonts w:ascii="Arial" w:hAnsi="Arial" w:cs="Arial"/>
        </w:rPr>
      </w:pPr>
      <w:r>
        <w:rPr>
          <w:rFonts w:ascii="Arial" w:hAnsi="Arial" w:cs="Arial"/>
        </w:rPr>
        <w:t>Perhitungan rasio keuangan CV Harkat abadi pada tahun 2016 adalah sebagai berikut:</w:t>
      </w:r>
    </w:p>
    <w:p>
      <w:pPr>
        <w:pStyle w:val="7"/>
        <w:spacing w:line="240" w:lineRule="auto"/>
        <w:ind w:left="0" w:firstLine="0"/>
        <w:jc w:val="center"/>
        <w:rPr>
          <w:rFonts w:ascii="Arial" w:hAnsi="Arial" w:cs="Arial"/>
          <w:b/>
        </w:rPr>
      </w:pPr>
      <w:r>
        <w:rPr>
          <w:rFonts w:ascii="Arial" w:hAnsi="Arial" w:cs="Arial"/>
          <w:b/>
        </w:rPr>
        <w:t>Tabel 5.</w:t>
      </w:r>
    </w:p>
    <w:p>
      <w:pPr>
        <w:pStyle w:val="7"/>
        <w:spacing w:line="240" w:lineRule="auto"/>
        <w:ind w:left="0" w:firstLine="0"/>
        <w:jc w:val="center"/>
        <w:rPr>
          <w:rFonts w:ascii="Arial" w:hAnsi="Arial" w:cs="Arial"/>
        </w:rPr>
      </w:pPr>
      <w:r>
        <w:rPr>
          <w:rFonts w:ascii="Arial" w:hAnsi="Arial" w:cs="Arial"/>
          <w:b/>
        </w:rPr>
        <w:t>Perhitungan Rasio keuangan Tahun 2016</w:t>
      </w:r>
    </w:p>
    <w:p>
      <w:pPr>
        <w:pStyle w:val="7"/>
        <w:spacing w:line="240" w:lineRule="auto"/>
        <w:ind w:left="0" w:firstLine="0"/>
        <w:rPr>
          <w:rFonts w:ascii="Arial" w:hAnsi="Arial" w:cs="Arial"/>
        </w:rPr>
      </w:pPr>
      <w:r>
        <w:rPr>
          <w:rFonts w:ascii="Arial" w:hAnsi="Arial" w:cs="Arial"/>
          <w:lang w:val="id-ID" w:eastAsia="id-ID"/>
        </w:rPr>
        <w:drawing>
          <wp:inline distT="0" distB="0" distL="0" distR="0">
            <wp:extent cx="4206875" cy="3829050"/>
            <wp:effectExtent l="0" t="0" r="317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11955" cy="3833322"/>
                    </a:xfrm>
                    <a:prstGeom prst="rect">
                      <a:avLst/>
                    </a:prstGeom>
                    <a:noFill/>
                    <a:ln>
                      <a:noFill/>
                    </a:ln>
                  </pic:spPr>
                </pic:pic>
              </a:graphicData>
            </a:graphic>
          </wp:inline>
        </w:drawing>
      </w:r>
    </w:p>
    <w:p>
      <w:pPr>
        <w:pStyle w:val="7"/>
        <w:spacing w:line="240" w:lineRule="auto"/>
        <w:ind w:left="0" w:firstLine="0"/>
        <w:rPr>
          <w:rFonts w:ascii="Arial" w:hAnsi="Arial" w:cs="Arial"/>
          <w:i/>
        </w:rPr>
      </w:pPr>
      <w:r>
        <w:rPr>
          <w:rFonts w:ascii="Arial" w:hAnsi="Arial" w:cs="Arial"/>
        </w:rPr>
        <w:t>Sumber:</w:t>
      </w:r>
      <w:r>
        <w:rPr>
          <w:rFonts w:ascii="Arial" w:hAnsi="Arial" w:cs="Arial"/>
          <w:i/>
        </w:rPr>
        <w:t xml:space="preserve"> data diolah</w:t>
      </w:r>
    </w:p>
    <w:p>
      <w:pPr>
        <w:pStyle w:val="7"/>
        <w:spacing w:line="240" w:lineRule="auto"/>
        <w:ind w:left="0" w:firstLine="0"/>
        <w:rPr>
          <w:rFonts w:ascii="Arial" w:hAnsi="Arial" w:cs="Arial"/>
        </w:rPr>
      </w:pPr>
    </w:p>
    <w:p>
      <w:pPr>
        <w:pStyle w:val="7"/>
        <w:spacing w:line="240" w:lineRule="auto"/>
        <w:ind w:left="0" w:firstLine="0"/>
        <w:rPr>
          <w:rFonts w:ascii="Arial" w:hAnsi="Arial" w:cs="Arial"/>
        </w:rPr>
        <w:sectPr>
          <w:type w:val="continuous"/>
          <w:pgSz w:w="10319" w:h="14571"/>
          <w:pgMar w:top="1138" w:right="1987" w:bottom="1411" w:left="1699" w:header="706" w:footer="706" w:gutter="0"/>
          <w:cols w:space="395" w:num="1"/>
          <w:docGrid w:linePitch="360" w:charSpace="0"/>
        </w:sectPr>
      </w:pPr>
    </w:p>
    <w:p>
      <w:pPr>
        <w:pStyle w:val="7"/>
        <w:spacing w:line="240" w:lineRule="auto"/>
        <w:ind w:left="0" w:firstLine="0"/>
        <w:rPr>
          <w:rFonts w:ascii="Arial" w:hAnsi="Arial" w:cs="Arial"/>
        </w:rPr>
      </w:pPr>
      <w:r>
        <w:rPr>
          <w:rFonts w:ascii="Arial" w:hAnsi="Arial" w:cs="Arial"/>
        </w:rPr>
        <w:t>Berdasarkan tabel perhitungan rasio keuangan CV Harkat Abadi pada tahun 2016 diketahui bahwa hasil dari rasio lancar (</w:t>
      </w:r>
      <w:r>
        <w:rPr>
          <w:rFonts w:ascii="Arial" w:hAnsi="Arial" w:cs="Arial"/>
          <w:i/>
        </w:rPr>
        <w:t>current ratio)</w:t>
      </w:r>
      <w:r>
        <w:rPr>
          <w:rFonts w:ascii="Arial" w:hAnsi="Arial" w:cs="Arial"/>
        </w:rPr>
        <w:t xml:space="preserve"> sebesar Rp 15,54, rasio cepat (</w:t>
      </w:r>
      <w:r>
        <w:rPr>
          <w:rFonts w:ascii="Arial" w:hAnsi="Arial" w:cs="Arial"/>
          <w:i/>
        </w:rPr>
        <w:t>quick ratio</w:t>
      </w:r>
      <w:r>
        <w:rPr>
          <w:rFonts w:ascii="Arial" w:hAnsi="Arial" w:cs="Arial"/>
        </w:rPr>
        <w:t>) sebesar Rp 1,23, rasio kas  sebesar Rp 0,96, rasio utang terhadap aset (</w:t>
      </w:r>
      <w:r>
        <w:rPr>
          <w:rFonts w:ascii="Arial" w:hAnsi="Arial" w:cs="Arial"/>
          <w:i/>
        </w:rPr>
        <w:t>debt to asset ratio)</w:t>
      </w:r>
      <w:r>
        <w:rPr>
          <w:rFonts w:ascii="Arial" w:hAnsi="Arial" w:cs="Arial"/>
        </w:rPr>
        <w:t xml:space="preserve"> sebesar Rp 0,06, rasio utang terhadap modal </w:t>
      </w:r>
      <w:r>
        <w:rPr>
          <w:rFonts w:ascii="Arial" w:hAnsi="Arial" w:cs="Arial"/>
          <w:i/>
        </w:rPr>
        <w:t>(debt to equity ratio)</w:t>
      </w:r>
      <w:r>
        <w:rPr>
          <w:rFonts w:ascii="Arial" w:hAnsi="Arial" w:cs="Arial"/>
        </w:rPr>
        <w:t xml:space="preserve"> sebesar Rp 0,07, </w:t>
      </w:r>
      <w:r>
        <w:rPr>
          <w:rFonts w:ascii="Arial" w:hAnsi="Arial" w:cs="Arial"/>
          <w:i/>
        </w:rPr>
        <w:t>ROA (return on asset)</w:t>
      </w:r>
      <w:r>
        <w:rPr>
          <w:rFonts w:ascii="Arial" w:hAnsi="Arial" w:cs="Arial"/>
        </w:rPr>
        <w:t xml:space="preserve"> sebesar Rp 0,32 dan </w:t>
      </w:r>
      <w:r>
        <w:rPr>
          <w:rFonts w:ascii="Arial" w:hAnsi="Arial" w:cs="Arial"/>
          <w:i/>
        </w:rPr>
        <w:t xml:space="preserve">ROE (return on equity) </w:t>
      </w:r>
      <w:r>
        <w:rPr>
          <w:rFonts w:ascii="Arial" w:hAnsi="Arial" w:cs="Arial"/>
        </w:rPr>
        <w:t>sebesar Rp 0,31.</w:t>
      </w:r>
    </w:p>
    <w:p>
      <w:pPr>
        <w:pStyle w:val="7"/>
        <w:spacing w:line="240" w:lineRule="auto"/>
        <w:ind w:left="0" w:firstLine="0"/>
        <w:rPr>
          <w:rFonts w:ascii="Arial" w:hAnsi="Arial" w:cs="Arial"/>
        </w:rPr>
      </w:pPr>
    </w:p>
    <w:p>
      <w:pPr>
        <w:pStyle w:val="7"/>
        <w:spacing w:line="240" w:lineRule="auto"/>
        <w:ind w:left="0" w:firstLine="0"/>
        <w:rPr>
          <w:rFonts w:ascii="Arial" w:hAnsi="Arial" w:cs="Arial"/>
          <w:b/>
        </w:rPr>
        <w:sectPr>
          <w:type w:val="continuous"/>
          <w:pgSz w:w="10319" w:h="14571"/>
          <w:pgMar w:top="1138" w:right="1987" w:bottom="1411" w:left="1699" w:header="706" w:footer="706" w:gutter="0"/>
          <w:cols w:space="395" w:num="2"/>
          <w:titlePg/>
          <w:docGrid w:linePitch="360" w:charSpace="0"/>
        </w:sectPr>
      </w:pPr>
    </w:p>
    <w:p>
      <w:pPr>
        <w:pStyle w:val="7"/>
        <w:spacing w:line="240" w:lineRule="auto"/>
        <w:ind w:left="0" w:firstLine="0"/>
        <w:rPr>
          <w:rFonts w:ascii="Arial" w:hAnsi="Arial" w:cs="Arial"/>
          <w:b/>
        </w:rPr>
      </w:pPr>
    </w:p>
    <w:p>
      <w:pPr>
        <w:pStyle w:val="7"/>
        <w:spacing w:line="240" w:lineRule="auto"/>
        <w:ind w:left="0" w:firstLine="0"/>
        <w:rPr>
          <w:rFonts w:ascii="Arial" w:hAnsi="Arial" w:cs="Arial"/>
          <w:b/>
        </w:rPr>
      </w:pPr>
      <w:r>
        <w:rPr>
          <w:rFonts w:ascii="Arial" w:hAnsi="Arial" w:cs="Arial"/>
          <w:b/>
        </w:rPr>
        <w:t>Perhitungan Pajak PPh Badan Pasal 4 Aayat 2 ( PP 46 2013)</w:t>
      </w:r>
    </w:p>
    <w:p>
      <w:pPr>
        <w:pStyle w:val="7"/>
        <w:spacing w:line="240" w:lineRule="auto"/>
        <w:ind w:left="0" w:firstLine="0"/>
        <w:rPr>
          <w:rFonts w:ascii="Arial" w:hAnsi="Arial" w:cs="Arial"/>
        </w:rPr>
      </w:pPr>
      <w:r>
        <w:rPr>
          <w:rFonts w:ascii="Arial" w:hAnsi="Arial" w:cs="Arial"/>
        </w:rPr>
        <w:t>Berdasarkan data laporan keuangan CV Harkat Abadi yaitu laporan laba rugi komparatif perusahaan sebelum melakukan analisis maka menentukan dahulu berapakah tarif pajak yang dikenakan yaitu dengan perhitungan berikut ini:</w:t>
      </w:r>
    </w:p>
    <w:p>
      <w:pPr>
        <w:pStyle w:val="7"/>
        <w:spacing w:line="240" w:lineRule="auto"/>
        <w:ind w:left="0" w:firstLine="0"/>
        <w:jc w:val="center"/>
        <w:rPr>
          <w:rFonts w:ascii="Arial" w:hAnsi="Arial" w:cs="Arial"/>
          <w:b/>
        </w:rPr>
      </w:pPr>
      <w:r>
        <w:rPr>
          <w:rFonts w:ascii="Arial" w:hAnsi="Arial" w:cs="Arial"/>
          <w:b/>
        </w:rPr>
        <w:t>Tabel. 6.</w:t>
      </w:r>
    </w:p>
    <w:p>
      <w:pPr>
        <w:pStyle w:val="7"/>
        <w:spacing w:line="240" w:lineRule="auto"/>
        <w:ind w:left="0" w:firstLine="0"/>
        <w:jc w:val="center"/>
        <w:rPr>
          <w:rFonts w:ascii="Arial" w:hAnsi="Arial" w:cs="Arial"/>
          <w:b/>
        </w:rPr>
      </w:pPr>
      <w:r>
        <w:rPr>
          <w:rFonts w:ascii="Arial" w:hAnsi="Arial" w:cs="Arial"/>
          <w:b/>
        </w:rPr>
        <w:t>Perhitungan Pajak Periode 2015-2016</w:t>
      </w:r>
    </w:p>
    <w:p>
      <w:pPr>
        <w:pStyle w:val="7"/>
        <w:spacing w:line="240" w:lineRule="auto"/>
        <w:ind w:left="0" w:firstLine="0"/>
        <w:jc w:val="center"/>
        <w:rPr>
          <w:rFonts w:ascii="Arial" w:hAnsi="Arial" w:cs="Arial"/>
        </w:rPr>
      </w:pPr>
      <w:r>
        <w:rPr>
          <w:rFonts w:ascii="Arial" w:hAnsi="Arial" w:cs="Arial"/>
          <w:lang w:val="id-ID" w:eastAsia="id-ID"/>
        </w:rPr>
        <w:drawing>
          <wp:inline distT="0" distB="0" distL="0" distR="0">
            <wp:extent cx="4211955" cy="2610485"/>
            <wp:effectExtent l="0" t="0" r="17145" b="184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11955" cy="2611070"/>
                    </a:xfrm>
                    <a:prstGeom prst="rect">
                      <a:avLst/>
                    </a:prstGeom>
                    <a:noFill/>
                    <a:ln>
                      <a:noFill/>
                    </a:ln>
                  </pic:spPr>
                </pic:pic>
              </a:graphicData>
            </a:graphic>
          </wp:inline>
        </w:drawing>
      </w:r>
    </w:p>
    <w:p>
      <w:pPr>
        <w:pStyle w:val="7"/>
        <w:spacing w:line="240" w:lineRule="auto"/>
        <w:ind w:left="0" w:firstLine="0"/>
        <w:jc w:val="left"/>
        <w:rPr>
          <w:rFonts w:ascii="Arial" w:hAnsi="Arial" w:cs="Arial"/>
          <w:lang w:eastAsia="id-ID"/>
        </w:rPr>
      </w:pPr>
      <w:r>
        <w:rPr>
          <w:rFonts w:ascii="Arial" w:hAnsi="Arial" w:cs="Arial"/>
        </w:rPr>
        <w:t>Sumber</w:t>
      </w:r>
      <w:r>
        <w:rPr>
          <w:rFonts w:ascii="Arial" w:hAnsi="Arial" w:cs="Arial"/>
          <w:i/>
        </w:rPr>
        <w:t>: data diolah</w:t>
      </w:r>
    </w:p>
    <w:p>
      <w:pPr>
        <w:pStyle w:val="7"/>
        <w:spacing w:line="240" w:lineRule="auto"/>
        <w:ind w:left="0" w:firstLine="0"/>
        <w:rPr>
          <w:rFonts w:ascii="Arial" w:hAnsi="Arial" w:cs="Arial"/>
        </w:rPr>
      </w:pPr>
    </w:p>
    <w:p>
      <w:pPr>
        <w:pStyle w:val="7"/>
        <w:spacing w:line="240" w:lineRule="auto"/>
        <w:ind w:left="0" w:firstLine="540"/>
        <w:rPr>
          <w:rFonts w:ascii="Arial" w:hAnsi="Arial" w:cs="Arial"/>
        </w:rPr>
      </w:pPr>
      <w:r>
        <w:rPr>
          <w:rFonts w:ascii="Arial" w:hAnsi="Arial" w:cs="Arial"/>
        </w:rPr>
        <w:t>Jadi pembayaranya dilakukan setiap bulan, maka pengenaan pajaknya tahun 2015 yaitu dengan cara mengalikan (x) tarif pajak satu persen (1%) dengan peredaran bruto perbulan dengan hasil sebagai berikut:</w:t>
      </w:r>
    </w:p>
    <w:p>
      <w:pPr>
        <w:pStyle w:val="7"/>
        <w:spacing w:line="240" w:lineRule="auto"/>
        <w:ind w:left="0" w:firstLine="0"/>
        <w:jc w:val="center"/>
        <w:rPr>
          <w:rFonts w:ascii="Arial" w:hAnsi="Arial" w:cs="Arial"/>
          <w:b/>
        </w:rPr>
      </w:pPr>
      <w:r>
        <w:rPr>
          <w:rFonts w:ascii="Arial" w:hAnsi="Arial" w:cs="Arial"/>
          <w:b/>
        </w:rPr>
        <w:t>Tabel 7.</w:t>
      </w:r>
    </w:p>
    <w:p>
      <w:pPr>
        <w:pStyle w:val="7"/>
        <w:spacing w:line="240" w:lineRule="auto"/>
        <w:ind w:left="0" w:firstLine="540"/>
        <w:jc w:val="center"/>
        <w:rPr>
          <w:rFonts w:ascii="Arial" w:hAnsi="Arial" w:cs="Arial"/>
          <w:b/>
        </w:rPr>
      </w:pPr>
      <w:r>
        <w:rPr>
          <w:rFonts w:ascii="Arial" w:hAnsi="Arial" w:cs="Arial"/>
          <w:b/>
        </w:rPr>
        <w:t>Perhitungan Pajak Perbulan periode 2015</w:t>
      </w:r>
    </w:p>
    <w:p>
      <w:pPr>
        <w:pStyle w:val="7"/>
        <w:spacing w:line="240" w:lineRule="auto"/>
        <w:ind w:left="0" w:firstLine="0"/>
        <w:jc w:val="center"/>
        <w:rPr>
          <w:rFonts w:ascii="Arial" w:hAnsi="Arial" w:cs="Arial"/>
        </w:rPr>
      </w:pPr>
      <w:r>
        <w:rPr>
          <w:rFonts w:ascii="Arial" w:hAnsi="Arial" w:cs="Arial"/>
          <w:lang w:val="id-ID" w:eastAsia="id-ID"/>
        </w:rPr>
        <w:drawing>
          <wp:inline distT="0" distB="0" distL="0" distR="0">
            <wp:extent cx="4151630" cy="2457450"/>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52991" cy="2458034"/>
                    </a:xfrm>
                    <a:prstGeom prst="rect">
                      <a:avLst/>
                    </a:prstGeom>
                    <a:noFill/>
                    <a:ln>
                      <a:noFill/>
                    </a:ln>
                  </pic:spPr>
                </pic:pic>
              </a:graphicData>
            </a:graphic>
          </wp:inline>
        </w:drawing>
      </w:r>
    </w:p>
    <w:p>
      <w:pPr>
        <w:pStyle w:val="7"/>
        <w:spacing w:line="240" w:lineRule="auto"/>
        <w:ind w:left="0" w:firstLine="0"/>
        <w:jc w:val="left"/>
        <w:rPr>
          <w:rFonts w:ascii="Arial" w:hAnsi="Arial" w:cs="Arial"/>
          <w:i/>
        </w:rPr>
      </w:pPr>
      <w:r>
        <w:rPr>
          <w:rFonts w:ascii="Arial" w:hAnsi="Arial" w:cs="Arial"/>
        </w:rPr>
        <w:t>Sumber</w:t>
      </w:r>
      <w:r>
        <w:rPr>
          <w:rFonts w:ascii="Arial" w:hAnsi="Arial" w:cs="Arial"/>
          <w:i/>
        </w:rPr>
        <w:t>: data diolah</w:t>
      </w:r>
    </w:p>
    <w:p>
      <w:pPr>
        <w:spacing w:line="240" w:lineRule="auto"/>
        <w:rPr>
          <w:rFonts w:ascii="Arial" w:hAnsi="Arial" w:cs="Arial"/>
          <w:lang w:val="en-US"/>
        </w:rPr>
      </w:pPr>
    </w:p>
    <w:p>
      <w:pPr>
        <w:spacing w:line="240" w:lineRule="auto"/>
        <w:rPr>
          <w:rFonts w:ascii="Arial" w:hAnsi="Arial" w:cs="Arial"/>
        </w:rPr>
      </w:pPr>
      <w:r>
        <w:rPr>
          <w:rFonts w:ascii="Arial" w:hAnsi="Arial" w:cs="Arial"/>
        </w:rPr>
        <w:t>Jadi perusahaan melakukan pembayaran pajak PPh pasal 4 ayat 2 dalam (PP 46 2013)  dilakukan setiap bulan maka pengenaan pajaknya tahun 2016 yaitu dengan cara mengalikan (x) tarif pajak satu persen (1%) dengan peredaran bruto perbulan dengan hasil sebagai berikut:</w:t>
      </w:r>
    </w:p>
    <w:p>
      <w:pPr>
        <w:pStyle w:val="7"/>
        <w:spacing w:line="240" w:lineRule="auto"/>
        <w:ind w:left="0" w:firstLine="0"/>
        <w:jc w:val="center"/>
        <w:rPr>
          <w:rFonts w:ascii="Arial" w:hAnsi="Arial" w:cs="Arial"/>
          <w:b/>
        </w:rPr>
      </w:pPr>
      <w:r>
        <w:rPr>
          <w:rFonts w:ascii="Arial" w:hAnsi="Arial" w:cs="Arial"/>
          <w:b/>
        </w:rPr>
        <w:t>Tabel 8.</w:t>
      </w:r>
    </w:p>
    <w:p>
      <w:pPr>
        <w:spacing w:line="240" w:lineRule="auto"/>
        <w:jc w:val="center"/>
        <w:rPr>
          <w:rFonts w:ascii="Arial" w:hAnsi="Arial" w:cs="Arial"/>
        </w:rPr>
      </w:pPr>
      <w:r>
        <w:rPr>
          <w:rFonts w:ascii="Arial" w:hAnsi="Arial" w:cs="Arial"/>
          <w:b/>
        </w:rPr>
        <w:t>Perhitungan Pajak Perbulan periode 2016</w:t>
      </w:r>
    </w:p>
    <w:p>
      <w:pPr>
        <w:spacing w:line="240" w:lineRule="auto"/>
        <w:rPr>
          <w:rFonts w:ascii="Arial" w:hAnsi="Arial" w:cs="Arial"/>
        </w:rPr>
      </w:pPr>
      <w:r>
        <w:rPr>
          <w:rFonts w:ascii="Arial" w:hAnsi="Arial" w:cs="Arial"/>
          <w:lang w:val="id-ID" w:eastAsia="id-ID"/>
        </w:rPr>
        <w:drawing>
          <wp:inline distT="0" distB="0" distL="0" distR="0">
            <wp:extent cx="4210050" cy="34004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11955" cy="3401964"/>
                    </a:xfrm>
                    <a:prstGeom prst="rect">
                      <a:avLst/>
                    </a:prstGeom>
                    <a:noFill/>
                    <a:ln>
                      <a:noFill/>
                    </a:ln>
                  </pic:spPr>
                </pic:pic>
              </a:graphicData>
            </a:graphic>
          </wp:inline>
        </w:drawing>
      </w:r>
    </w:p>
    <w:p>
      <w:pPr>
        <w:spacing w:line="240" w:lineRule="auto"/>
        <w:rPr>
          <w:rFonts w:ascii="Arial" w:hAnsi="Arial" w:cs="Arial"/>
          <w:i/>
        </w:rPr>
      </w:pPr>
      <w:r>
        <w:rPr>
          <w:rFonts w:ascii="Arial" w:hAnsi="Arial" w:cs="Arial"/>
        </w:rPr>
        <w:t>Sumber</w:t>
      </w:r>
      <w:r>
        <w:rPr>
          <w:rFonts w:ascii="Arial" w:hAnsi="Arial" w:cs="Arial"/>
          <w:i/>
        </w:rPr>
        <w:t>: data diolah</w:t>
      </w:r>
    </w:p>
    <w:p>
      <w:pPr>
        <w:spacing w:line="240" w:lineRule="auto"/>
        <w:rPr>
          <w:rFonts w:ascii="Arial" w:hAnsi="Arial" w:cs="Arial"/>
          <w:i/>
        </w:rPr>
      </w:pPr>
    </w:p>
    <w:p>
      <w:pPr>
        <w:spacing w:line="240" w:lineRule="auto"/>
        <w:rPr>
          <w:rFonts w:ascii="Arial" w:hAnsi="Arial" w:cs="Arial"/>
        </w:rPr>
        <w:sectPr>
          <w:type w:val="continuous"/>
          <w:pgSz w:w="10319" w:h="14571"/>
          <w:pgMar w:top="1138" w:right="1987" w:bottom="1411" w:left="1699" w:header="706" w:footer="706" w:gutter="0"/>
          <w:cols w:space="395" w:num="1"/>
          <w:titlePg/>
          <w:docGrid w:linePitch="360" w:charSpace="0"/>
        </w:sectPr>
      </w:pPr>
    </w:p>
    <w:p>
      <w:pPr>
        <w:spacing w:line="240" w:lineRule="auto"/>
        <w:rPr>
          <w:rFonts w:ascii="Arial" w:hAnsi="Arial" w:cs="Arial"/>
        </w:rPr>
      </w:pPr>
      <w:r>
        <w:rPr>
          <w:rFonts w:ascii="Arial" w:hAnsi="Arial" w:cs="Arial"/>
        </w:rPr>
        <w:t>PPh Pasal 4 ayat 2 (berdasarkan PP 46 tahun 2013) disetorkan setiap bulan paling lambat tanggal 15 bulan berikutnya dengan kode setoran pajak 411128-420.  Pengenaan pajak penghasilan pasal 4 ayat 2 dalam (PP 46 2013) PPh final sebesar 1% didasarkan pada peredaran bruto dari usaha dalam 1 (satu) tahun dari tahun pajak berakhir pajak yang bersangkutan</w:t>
      </w:r>
    </w:p>
    <w:p>
      <w:pPr>
        <w:spacing w:line="240" w:lineRule="auto"/>
        <w:rPr>
          <w:rFonts w:ascii="Arial" w:hAnsi="Arial" w:cs="Arial"/>
        </w:rPr>
      </w:pPr>
    </w:p>
    <w:p>
      <w:pPr>
        <w:spacing w:line="240" w:lineRule="auto"/>
        <w:rPr>
          <w:rFonts w:ascii="Arial" w:hAnsi="Arial" w:cs="Arial"/>
        </w:rPr>
      </w:pPr>
      <w:r>
        <w:rPr>
          <w:rFonts w:ascii="Arial" w:hAnsi="Arial" w:cs="Arial"/>
          <w:b/>
          <w:lang w:val="en-US"/>
        </w:rPr>
        <w:t>Pembahasan Hasil Analisis</w:t>
      </w:r>
    </w:p>
    <w:p>
      <w:pPr>
        <w:spacing w:line="240" w:lineRule="auto"/>
        <w:rPr>
          <w:rFonts w:ascii="Arial" w:hAnsi="Arial" w:cs="Arial"/>
          <w:lang w:val="en-US"/>
        </w:rPr>
      </w:pPr>
      <w:r>
        <w:rPr>
          <w:rFonts w:ascii="Arial" w:hAnsi="Arial" w:cs="Arial"/>
          <w:lang w:val="en-US"/>
        </w:rPr>
        <w:t xml:space="preserve">Berdasarkan hasil analisis data yang telah dilakukan, maka untuk mengetahui keadaan keuangan </w:t>
      </w:r>
      <w:r>
        <w:rPr>
          <w:rFonts w:ascii="Arial" w:hAnsi="Arial" w:cs="Arial"/>
        </w:rPr>
        <w:t>CV</w:t>
      </w:r>
      <w:r>
        <w:rPr>
          <w:rFonts w:ascii="Arial" w:hAnsi="Arial" w:cs="Arial"/>
          <w:lang w:val="en-US"/>
        </w:rPr>
        <w:t xml:space="preserve"> </w:t>
      </w:r>
      <w:r>
        <w:rPr>
          <w:rFonts w:ascii="Arial" w:hAnsi="Arial" w:cs="Arial"/>
        </w:rPr>
        <w:t xml:space="preserve">Harkat Abadi </w:t>
      </w:r>
      <w:r>
        <w:rPr>
          <w:rFonts w:ascii="Arial" w:hAnsi="Arial" w:cs="Arial"/>
          <w:lang w:val="en-US"/>
        </w:rPr>
        <w:t xml:space="preserve">dapat dilihat pada </w:t>
      </w:r>
      <w:r>
        <w:rPr>
          <w:rFonts w:ascii="Arial" w:hAnsi="Arial" w:cs="Arial"/>
          <w:lang w:val="id-ID"/>
        </w:rPr>
        <w:t>pembahasan</w:t>
      </w:r>
      <w:r>
        <w:rPr>
          <w:rFonts w:ascii="Arial" w:hAnsi="Arial" w:cs="Arial"/>
          <w:lang w:val="en-US"/>
        </w:rPr>
        <w:t xml:space="preserve"> berikut ini.</w:t>
      </w:r>
    </w:p>
    <w:p>
      <w:pPr>
        <w:spacing w:line="240" w:lineRule="auto"/>
        <w:rPr>
          <w:rFonts w:ascii="Arial" w:hAnsi="Arial" w:cs="Arial"/>
        </w:rPr>
      </w:pPr>
    </w:p>
    <w:p>
      <w:pPr>
        <w:spacing w:line="240" w:lineRule="auto"/>
        <w:rPr>
          <w:rFonts w:ascii="Arial" w:hAnsi="Arial" w:cs="Arial"/>
        </w:rPr>
      </w:pPr>
    </w:p>
    <w:p>
      <w:pPr>
        <w:pStyle w:val="7"/>
        <w:spacing w:line="240" w:lineRule="auto"/>
        <w:ind w:left="0" w:firstLine="0"/>
        <w:rPr>
          <w:rFonts w:ascii="Arial" w:hAnsi="Arial" w:cs="Arial"/>
          <w:b/>
        </w:rPr>
        <w:sectPr>
          <w:type w:val="continuous"/>
          <w:pgSz w:w="10319" w:h="14571"/>
          <w:pgMar w:top="1138" w:right="1987" w:bottom="1411" w:left="1699" w:header="706" w:footer="706" w:gutter="0"/>
          <w:cols w:space="395" w:num="2"/>
          <w:titlePg/>
          <w:docGrid w:linePitch="360" w:charSpace="0"/>
        </w:sectPr>
      </w:pPr>
    </w:p>
    <w:p>
      <w:pPr>
        <w:pStyle w:val="7"/>
        <w:spacing w:line="240" w:lineRule="auto"/>
        <w:ind w:left="0" w:firstLine="0"/>
        <w:rPr>
          <w:rFonts w:ascii="Arial" w:hAnsi="Arial" w:cs="Arial"/>
          <w:b/>
        </w:rPr>
      </w:pPr>
    </w:p>
    <w:p>
      <w:pPr>
        <w:pStyle w:val="7"/>
        <w:spacing w:line="240" w:lineRule="auto"/>
        <w:ind w:left="0" w:firstLine="0"/>
        <w:jc w:val="center"/>
        <w:rPr>
          <w:rFonts w:ascii="Arial" w:hAnsi="Arial" w:cs="Arial"/>
          <w:b/>
          <w:lang w:val="id-ID"/>
        </w:rPr>
      </w:pPr>
    </w:p>
    <w:p>
      <w:pPr>
        <w:pStyle w:val="7"/>
        <w:spacing w:line="240" w:lineRule="auto"/>
        <w:ind w:left="0" w:firstLine="0"/>
        <w:jc w:val="center"/>
        <w:rPr>
          <w:rFonts w:ascii="Arial" w:hAnsi="Arial" w:cs="Arial"/>
          <w:b/>
        </w:rPr>
      </w:pPr>
      <w:r>
        <w:rPr>
          <w:rFonts w:ascii="Arial" w:hAnsi="Arial" w:cs="Arial"/>
          <w:b/>
        </w:rPr>
        <w:t>Tabel 9.</w:t>
      </w:r>
    </w:p>
    <w:p>
      <w:pPr>
        <w:spacing w:line="240" w:lineRule="auto"/>
        <w:jc w:val="center"/>
        <w:rPr>
          <w:rFonts w:ascii="Arial" w:hAnsi="Arial" w:cs="Arial"/>
          <w:b/>
        </w:rPr>
      </w:pPr>
      <w:r>
        <w:rPr>
          <w:rFonts w:ascii="Arial" w:hAnsi="Arial" w:cs="Arial"/>
          <w:b/>
        </w:rPr>
        <w:t>Rekapitulasi Hasil Analisis</w:t>
      </w:r>
    </w:p>
    <w:p>
      <w:pPr>
        <w:spacing w:line="240" w:lineRule="auto"/>
        <w:rPr>
          <w:rFonts w:ascii="Arial" w:hAnsi="Arial" w:cs="Arial"/>
          <w:b/>
        </w:rPr>
      </w:pPr>
    </w:p>
    <w:p>
      <w:pPr>
        <w:spacing w:line="240" w:lineRule="auto"/>
        <w:jc w:val="center"/>
        <w:rPr>
          <w:rFonts w:ascii="Arial" w:hAnsi="Arial" w:cs="Arial"/>
        </w:rPr>
      </w:pPr>
      <w:r>
        <w:rPr>
          <w:rFonts w:ascii="Arial" w:hAnsi="Arial" w:cs="Arial"/>
          <w:lang w:val="id-ID" w:eastAsia="id-ID"/>
        </w:rPr>
        <w:drawing>
          <wp:inline distT="0" distB="0" distL="0" distR="0">
            <wp:extent cx="3676650" cy="20478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80447" cy="2049990"/>
                    </a:xfrm>
                    <a:prstGeom prst="rect">
                      <a:avLst/>
                    </a:prstGeom>
                    <a:noFill/>
                    <a:ln>
                      <a:noFill/>
                    </a:ln>
                  </pic:spPr>
                </pic:pic>
              </a:graphicData>
            </a:graphic>
          </wp:inline>
        </w:drawing>
      </w:r>
    </w:p>
    <w:p>
      <w:pPr>
        <w:spacing w:line="240" w:lineRule="auto"/>
        <w:jc w:val="left"/>
        <w:rPr>
          <w:rFonts w:ascii="Arial" w:hAnsi="Arial" w:cs="Arial"/>
        </w:rPr>
      </w:pPr>
      <w:r>
        <w:rPr>
          <w:rFonts w:ascii="Arial" w:hAnsi="Arial" w:cs="Arial"/>
        </w:rPr>
        <w:t xml:space="preserve">      Sumber:</w:t>
      </w:r>
      <w:r>
        <w:rPr>
          <w:rFonts w:ascii="Arial" w:hAnsi="Arial" w:cs="Arial"/>
          <w:i/>
          <w:lang w:val="en-US"/>
        </w:rPr>
        <w:t xml:space="preserve"> d</w:t>
      </w:r>
      <w:r>
        <w:rPr>
          <w:rFonts w:ascii="Arial" w:hAnsi="Arial" w:cs="Arial"/>
          <w:i/>
        </w:rPr>
        <w:t>ata diolah</w:t>
      </w:r>
    </w:p>
    <w:p>
      <w:pPr>
        <w:spacing w:line="240" w:lineRule="auto"/>
        <w:jc w:val="left"/>
        <w:rPr>
          <w:rFonts w:ascii="Arial" w:hAnsi="Arial" w:cs="Arial"/>
        </w:rPr>
      </w:pPr>
    </w:p>
    <w:p>
      <w:pPr>
        <w:spacing w:line="240" w:lineRule="auto"/>
        <w:jc w:val="left"/>
        <w:rPr>
          <w:rFonts w:ascii="Arial" w:hAnsi="Arial" w:cs="Arial"/>
        </w:rPr>
      </w:pPr>
    </w:p>
    <w:p>
      <w:pPr>
        <w:pStyle w:val="7"/>
        <w:tabs>
          <w:tab w:val="left" w:pos="1134"/>
        </w:tabs>
        <w:spacing w:line="240" w:lineRule="auto"/>
        <w:ind w:left="0" w:firstLine="0"/>
        <w:rPr>
          <w:rFonts w:ascii="Arial" w:hAnsi="Arial" w:cs="Arial"/>
          <w:b/>
        </w:rPr>
        <w:sectPr>
          <w:type w:val="continuous"/>
          <w:pgSz w:w="10319" w:h="14571"/>
          <w:pgMar w:top="1138" w:right="1987" w:bottom="1411" w:left="1699" w:header="706" w:footer="706" w:gutter="0"/>
          <w:cols w:space="395" w:num="1"/>
          <w:docGrid w:linePitch="360" w:charSpace="0"/>
        </w:sectPr>
      </w:pPr>
    </w:p>
    <w:p>
      <w:pPr>
        <w:pStyle w:val="7"/>
        <w:tabs>
          <w:tab w:val="left" w:pos="1134"/>
        </w:tabs>
        <w:spacing w:line="240" w:lineRule="auto"/>
        <w:ind w:left="0" w:firstLine="0"/>
        <w:rPr>
          <w:rFonts w:ascii="Arial" w:hAnsi="Arial" w:cs="Arial"/>
          <w:b/>
        </w:rPr>
      </w:pPr>
      <w:r>
        <w:rPr>
          <w:rFonts w:ascii="Arial" w:hAnsi="Arial" w:cs="Arial"/>
          <w:b/>
        </w:rPr>
        <w:t>Rasio Likuiditas</w:t>
      </w:r>
    </w:p>
    <w:p>
      <w:pPr>
        <w:pStyle w:val="7"/>
        <w:spacing w:line="240" w:lineRule="auto"/>
        <w:ind w:left="0" w:firstLine="450"/>
        <w:rPr>
          <w:rFonts w:ascii="Arial" w:hAnsi="Arial" w:cs="Arial"/>
        </w:rPr>
      </w:pPr>
      <w:r>
        <w:rPr>
          <w:rFonts w:ascii="Arial" w:hAnsi="Arial" w:cs="Arial"/>
        </w:rPr>
        <w:t>Rasio likuiditas adalah rasio yang menggambarkan kemampuan  perusahaan dalam mengelola modal kerjanya atau dengan kata lain kemampuan perusahaan dalam membayar utang-utang jangka pendeknya. Dari data rekapitulasi pada tabel (9) dapat dijelaskan sebagai berikut:</w:t>
      </w:r>
    </w:p>
    <w:p>
      <w:pPr>
        <w:pStyle w:val="7"/>
        <w:numPr>
          <w:ilvl w:val="0"/>
          <w:numId w:val="12"/>
        </w:numPr>
        <w:spacing w:line="240" w:lineRule="auto"/>
        <w:ind w:left="284" w:hanging="284"/>
        <w:contextualSpacing/>
        <w:rPr>
          <w:rFonts w:ascii="Arial" w:hAnsi="Arial" w:cs="Arial"/>
          <w:i/>
        </w:rPr>
      </w:pPr>
      <w:r>
        <w:rPr>
          <w:rFonts w:ascii="Arial" w:hAnsi="Arial" w:cs="Arial"/>
          <w:i/>
        </w:rPr>
        <w:t>Current Ratio</w:t>
      </w:r>
    </w:p>
    <w:p>
      <w:pPr>
        <w:pStyle w:val="7"/>
        <w:spacing w:line="240" w:lineRule="auto"/>
        <w:ind w:left="284" w:firstLine="709"/>
        <w:rPr>
          <w:rFonts w:ascii="Arial" w:hAnsi="Arial" w:cs="Arial"/>
        </w:rPr>
      </w:pPr>
      <w:r>
        <w:rPr>
          <w:rFonts w:ascii="Arial" w:hAnsi="Arial" w:cs="Arial"/>
        </w:rPr>
        <w:t xml:space="preserve">Berdasarkan hasil perhitungan nilai </w:t>
      </w:r>
      <w:r>
        <w:rPr>
          <w:rFonts w:ascii="Arial" w:hAnsi="Arial" w:cs="Arial"/>
          <w:i/>
        </w:rPr>
        <w:t>current ratio</w:t>
      </w:r>
      <w:r>
        <w:rPr>
          <w:rFonts w:ascii="Arial" w:hAnsi="Arial" w:cs="Arial"/>
        </w:rPr>
        <w:t xml:space="preserve"> pada tahun 2015 sebesar Rp 13,09 yang artinya setiap Rp 1 utang lancar mampu ditutupi oleh aktiva lancar sebesar Rp 13,09 sedangkan kemampuan </w:t>
      </w:r>
      <w:r>
        <w:rPr>
          <w:rFonts w:ascii="Arial" w:hAnsi="Arial" w:cs="Arial"/>
          <w:i/>
        </w:rPr>
        <w:t>current ratio</w:t>
      </w:r>
      <w:r>
        <w:rPr>
          <w:rFonts w:ascii="Arial" w:hAnsi="Arial" w:cs="Arial"/>
        </w:rPr>
        <w:t xml:space="preserve"> perusahaan pada tahun 2016 sebesar Rp 15,54 yang artinya setiap Rp 1 kewajiban lancar  yang akan jatuh tempo mampu ditutupi aktiva lancar sebesar Rp 15,54, perhitungan diatas dari tahun 2015-2016 mengalami peningkatan sebesar Rp 2,45 atau 245%  aset lancarnya.</w:t>
      </w:r>
    </w:p>
    <w:p>
      <w:pPr>
        <w:pStyle w:val="7"/>
        <w:spacing w:line="240" w:lineRule="auto"/>
        <w:ind w:left="284" w:firstLine="0"/>
        <w:rPr>
          <w:rFonts w:ascii="Arial" w:hAnsi="Arial" w:cs="Arial"/>
        </w:rPr>
      </w:pPr>
      <w:r>
        <w:rPr>
          <w:rFonts w:ascii="Arial" w:hAnsi="Arial" w:cs="Arial"/>
        </w:rPr>
        <w:t xml:space="preserve">Jika rata-rata industri untuk </w:t>
      </w:r>
      <w:r>
        <w:rPr>
          <w:rFonts w:ascii="Arial" w:hAnsi="Arial" w:cs="Arial"/>
          <w:i/>
        </w:rPr>
        <w:t>current ratio</w:t>
      </w:r>
      <w:r>
        <w:rPr>
          <w:rFonts w:ascii="Arial" w:hAnsi="Arial" w:cs="Arial"/>
        </w:rPr>
        <w:t xml:space="preserve"> adalah Rp 2 atau 200% keadaan perusahaan untuk tahun 2015 dan tahun 2016 berada dalam kondisi baik mengingat rasionya di atas rata-rata industri. Semakin tinggi rasio ini semakin baik begitupun sebaliknya semakin kecil rasio ini semakin kurang baik.</w:t>
      </w:r>
    </w:p>
    <w:p>
      <w:pPr>
        <w:pStyle w:val="7"/>
        <w:spacing w:line="240" w:lineRule="auto"/>
        <w:ind w:left="284" w:firstLine="0"/>
        <w:rPr>
          <w:rFonts w:ascii="Arial" w:hAnsi="Arial" w:cs="Arial"/>
        </w:rPr>
      </w:pPr>
      <w:r>
        <w:rPr>
          <w:rFonts w:ascii="Arial" w:hAnsi="Arial" w:cs="Arial"/>
        </w:rPr>
        <w:t>Peningkatan</w:t>
      </w:r>
      <w:r>
        <w:rPr>
          <w:rFonts w:ascii="Arial" w:hAnsi="Arial" w:cs="Arial"/>
          <w:i/>
        </w:rPr>
        <w:t xml:space="preserve"> current</w:t>
      </w:r>
      <w:r>
        <w:rPr>
          <w:rFonts w:ascii="Arial" w:hAnsi="Arial" w:cs="Arial"/>
        </w:rPr>
        <w:t xml:space="preserve"> </w:t>
      </w:r>
      <w:r>
        <w:rPr>
          <w:rFonts w:ascii="Arial" w:hAnsi="Arial" w:cs="Arial"/>
          <w:i/>
        </w:rPr>
        <w:t>ratio</w:t>
      </w:r>
      <w:r>
        <w:rPr>
          <w:rFonts w:ascii="Arial" w:hAnsi="Arial" w:cs="Arial"/>
        </w:rPr>
        <w:t xml:space="preserve"> pada setiap periode disebabkan oleh bertambahnya total aktiva lancar (persediaan) yang terus mengalami peningkatan. Hasil perhitungan rasio ini tergolong  baik karena mengalami peningkatan setiap periodenya. Hal ini mencerminkan bahwa kondisi manajemen yang baik dalam mengelola persediaan perusahaan tetapi terlalu besar persediaan juga bisa dikatakan tidak baik, jika tidak diimbangi dengan penjualan yang optimal.</w:t>
      </w:r>
    </w:p>
    <w:p>
      <w:pPr>
        <w:pStyle w:val="7"/>
        <w:numPr>
          <w:ilvl w:val="0"/>
          <w:numId w:val="12"/>
        </w:numPr>
        <w:spacing w:line="240" w:lineRule="auto"/>
        <w:ind w:left="284" w:hanging="284"/>
        <w:contextualSpacing/>
        <w:rPr>
          <w:rFonts w:ascii="Arial" w:hAnsi="Arial" w:cs="Arial"/>
          <w:i/>
        </w:rPr>
      </w:pPr>
      <w:r>
        <w:rPr>
          <w:rFonts w:ascii="Arial" w:hAnsi="Arial" w:cs="Arial"/>
          <w:i/>
        </w:rPr>
        <w:t>Quick Ratio</w:t>
      </w:r>
    </w:p>
    <w:p>
      <w:pPr>
        <w:pStyle w:val="7"/>
        <w:spacing w:line="240" w:lineRule="auto"/>
        <w:ind w:left="284" w:firstLine="526"/>
        <w:rPr>
          <w:rFonts w:ascii="Arial" w:hAnsi="Arial" w:cs="Arial"/>
        </w:rPr>
      </w:pPr>
      <w:r>
        <w:rPr>
          <w:rFonts w:ascii="Arial" w:hAnsi="Arial" w:cs="Arial"/>
        </w:rPr>
        <w:t xml:space="preserve">Berdasarkan data pada tabel (9)  </w:t>
      </w:r>
      <w:r>
        <w:rPr>
          <w:rFonts w:ascii="Arial" w:hAnsi="Arial" w:cs="Arial"/>
          <w:i/>
        </w:rPr>
        <w:t>quick ratio</w:t>
      </w:r>
      <w:r>
        <w:rPr>
          <w:rFonts w:ascii="Arial" w:hAnsi="Arial" w:cs="Arial"/>
        </w:rPr>
        <w:t xml:space="preserve"> pada tahun 2015 memiliki aset lancar selain persediaan sebesar Rp 1,28 yang artinya setiap Rp 1 hutang lancar mampu di tutupi oleh total aktiva lancar sebesar Rp 1,28, sedangkan pada tahun 2016 memiliki aset lancar selain persediaan sebesar Rp 1,23 artinya setiap Rp 1 utang lancar mampu di tutupi aktiva lancar sebesar Rp 1,23, dengan kata lain pada tahun 2015 memiliki aset lancar selain persediaan sebesar 128% dan pada tahun 2016 sebesar 123% berbanding 100%  utang lancar, perhitungan dari tahun 2015-2016 mengalami penurunan sebesar Rp 0,05 atau 5% dengan utang lancarnya.</w:t>
      </w:r>
    </w:p>
    <w:p>
      <w:pPr>
        <w:pStyle w:val="7"/>
        <w:spacing w:line="240" w:lineRule="auto"/>
        <w:ind w:left="284" w:firstLine="436"/>
        <w:rPr>
          <w:rFonts w:ascii="Arial" w:hAnsi="Arial" w:cs="Arial"/>
        </w:rPr>
      </w:pPr>
      <w:r>
        <w:rPr>
          <w:rFonts w:ascii="Arial" w:hAnsi="Arial" w:cs="Arial"/>
        </w:rPr>
        <w:t>Jika rata-rata industri untuk quick ratio adalah Rp 1,5 atau 150% keadaan perusahaan untuk tahun 2015 dan tahun 2016 berada dalam kondisi kurang baik mengingat rasionya di bawah  rata-rata industri. Semakin tinggi rasio ini semakin baik begitupun sebaliknya semakin kecil rasio ini semakin kurang baik.</w:t>
      </w:r>
    </w:p>
    <w:p>
      <w:pPr>
        <w:pStyle w:val="7"/>
        <w:spacing w:line="240" w:lineRule="auto"/>
        <w:ind w:left="284" w:firstLine="436"/>
        <w:rPr>
          <w:rFonts w:ascii="Arial" w:hAnsi="Arial" w:cs="Arial"/>
        </w:rPr>
      </w:pPr>
      <w:r>
        <w:rPr>
          <w:rFonts w:ascii="Arial" w:hAnsi="Arial" w:cs="Arial"/>
        </w:rPr>
        <w:t xml:space="preserve">Penurunan </w:t>
      </w:r>
      <w:r>
        <w:rPr>
          <w:rFonts w:ascii="Arial" w:hAnsi="Arial" w:cs="Arial"/>
          <w:i/>
        </w:rPr>
        <w:t>quick ratio</w:t>
      </w:r>
      <w:r>
        <w:rPr>
          <w:rFonts w:ascii="Arial" w:hAnsi="Arial" w:cs="Arial"/>
        </w:rPr>
        <w:t xml:space="preserve"> pada setiap periode disebabkan oleh berkurangnya total aktiva lancar selain persediaan yang mengalami penurunan. Hasil perhitungan rasio ini tergolong kurang baik karena mengalami penurunan setiap periodenya dan berkurangnya total aset selain persediaan untuk membayakan total utang jangka pendeknya. Hal ini mencerminkan bahwa kondisi manajemen yang kurang baik dalam mengelola total aktiva lancar selain persediaan perusahaan untuk membayar hutang janka pendeknya.</w:t>
      </w:r>
    </w:p>
    <w:p>
      <w:pPr>
        <w:spacing w:line="240" w:lineRule="auto"/>
        <w:rPr>
          <w:rFonts w:ascii="Arial" w:hAnsi="Arial" w:cs="Arial"/>
        </w:rPr>
      </w:pPr>
    </w:p>
    <w:p>
      <w:pPr>
        <w:pStyle w:val="7"/>
        <w:numPr>
          <w:ilvl w:val="0"/>
          <w:numId w:val="12"/>
        </w:numPr>
        <w:spacing w:line="240" w:lineRule="auto"/>
        <w:ind w:left="284" w:hanging="284"/>
        <w:contextualSpacing/>
        <w:rPr>
          <w:rFonts w:ascii="Arial" w:hAnsi="Arial" w:cs="Arial"/>
          <w:i/>
        </w:rPr>
      </w:pPr>
      <w:r>
        <w:rPr>
          <w:rFonts w:ascii="Arial" w:hAnsi="Arial" w:cs="Arial"/>
          <w:i/>
        </w:rPr>
        <w:t>Cash Ratio</w:t>
      </w:r>
    </w:p>
    <w:p>
      <w:pPr>
        <w:pStyle w:val="7"/>
        <w:spacing w:line="240" w:lineRule="auto"/>
        <w:ind w:left="284" w:firstLine="709"/>
        <w:rPr>
          <w:rFonts w:ascii="Arial" w:hAnsi="Arial" w:cs="Arial"/>
        </w:rPr>
      </w:pPr>
      <w:r>
        <w:rPr>
          <w:rFonts w:ascii="Arial" w:hAnsi="Arial" w:cs="Arial"/>
        </w:rPr>
        <w:t xml:space="preserve">Berdasarkan data rekapitulasi pada tabel (9)  </w:t>
      </w:r>
      <w:r>
        <w:rPr>
          <w:rFonts w:ascii="Arial" w:hAnsi="Arial" w:cs="Arial"/>
          <w:i/>
        </w:rPr>
        <w:t>cash rasio</w:t>
      </w:r>
      <w:r>
        <w:rPr>
          <w:rFonts w:ascii="Arial" w:hAnsi="Arial" w:cs="Arial"/>
        </w:rPr>
        <w:t xml:space="preserve"> pada tahun 2015 memiliki aset lancar (kas) sebesar Rp 0,92 yang artinya setiap Rp 1 utang lancar ditutupi oleh aktiva lancar (kas) sebesar Rp 0,92 sedangkan pada tahun 2016 memiliki aset lancar (kas) Rp 0,96 artinya setiap  Rp 1 utang lancar ditutupi oleh aktiva lancar (kas)  sebesar Rp 0.96, dengan kata lain pada tahun 2015 memiliki aset lancar (kas) sebesar 92% dan pada tahun 2016 sebesar 96% berbanding 100% utang lancar, perhitungan dari tahun 2015-2016 mengalami peningkatan sebesar Rp 0,04 atau 4% dengan utang lancarnya.</w:t>
      </w:r>
    </w:p>
    <w:p>
      <w:pPr>
        <w:pStyle w:val="7"/>
        <w:spacing w:line="240" w:lineRule="auto"/>
        <w:ind w:left="284" w:firstLine="436"/>
        <w:rPr>
          <w:rFonts w:ascii="Arial" w:hAnsi="Arial" w:cs="Arial"/>
        </w:rPr>
      </w:pPr>
      <w:r>
        <w:rPr>
          <w:rFonts w:ascii="Arial" w:hAnsi="Arial" w:cs="Arial"/>
        </w:rPr>
        <w:t xml:space="preserve">Jika rata-rata industri untuk </w:t>
      </w:r>
      <w:r>
        <w:rPr>
          <w:rFonts w:ascii="Arial" w:hAnsi="Arial" w:cs="Arial"/>
          <w:i/>
        </w:rPr>
        <w:t>cash ratio</w:t>
      </w:r>
      <w:r>
        <w:rPr>
          <w:rFonts w:ascii="Arial" w:hAnsi="Arial" w:cs="Arial"/>
        </w:rPr>
        <w:t xml:space="preserve"> adalah Rp 1 atau 100% keadaan perusahaan untuk tahun 2015 dan tahun 2016 berada dalam kondisi kurang baik mengingat rasionya  dibawah  rata-rata industri. Semakin tinggi rasio ini dikatakan tidak baik begitupun sebaliknya terlalu kecil rasio ini juga dikatakan kurang baik, rasio yang baik adalah perusahaan yang memiliki uang kas yang sebanding dengan kewajiban lancarya. </w:t>
      </w:r>
    </w:p>
    <w:p>
      <w:pPr>
        <w:pStyle w:val="7"/>
        <w:spacing w:line="240" w:lineRule="auto"/>
        <w:ind w:left="284" w:firstLine="436"/>
        <w:rPr>
          <w:rFonts w:ascii="Arial" w:hAnsi="Arial" w:cs="Arial"/>
        </w:rPr>
      </w:pPr>
      <w:r>
        <w:rPr>
          <w:rFonts w:ascii="Arial" w:hAnsi="Arial" w:cs="Arial"/>
        </w:rPr>
        <w:t>Peningkatan cash ratio pada setiap periode disebabkan oleh bertambahnya total aktiva lancar (kas) yang terus mengalami peningkatan. Hasil perhitungan rasio ini tergolong baik karena mengalami peningkatan setiap periodenya tetapi perusahaan tergolong kurang baik dikarenakan kurangnya uang kas yang tersedia untuk membayarkan hutang jangka pendeknya. Hal ini mencerminkan bahwa kondisi manajemen yang kurang baik dalam mengelola total aktiva lancarnya (kas), untuk membayar utang jangka pendeknya.</w:t>
      </w:r>
    </w:p>
    <w:p>
      <w:pPr>
        <w:pStyle w:val="7"/>
        <w:spacing w:line="240" w:lineRule="auto"/>
        <w:ind w:left="284" w:firstLine="436"/>
        <w:rPr>
          <w:rFonts w:ascii="Arial" w:hAnsi="Arial" w:cs="Arial"/>
        </w:rPr>
      </w:pPr>
    </w:p>
    <w:p>
      <w:pPr>
        <w:pStyle w:val="7"/>
        <w:spacing w:line="240" w:lineRule="auto"/>
        <w:ind w:left="0" w:firstLine="0"/>
        <w:rPr>
          <w:rFonts w:ascii="Arial" w:hAnsi="Arial" w:cs="Arial"/>
          <w:b/>
        </w:rPr>
      </w:pPr>
      <w:r>
        <w:rPr>
          <w:rFonts w:ascii="Arial" w:hAnsi="Arial" w:cs="Arial"/>
          <w:b/>
        </w:rPr>
        <w:t>Rasio Solvabilitas</w:t>
      </w:r>
    </w:p>
    <w:p>
      <w:pPr>
        <w:pStyle w:val="7"/>
        <w:spacing w:line="240" w:lineRule="auto"/>
        <w:ind w:left="0" w:firstLine="709"/>
        <w:rPr>
          <w:rFonts w:ascii="Arial" w:hAnsi="Arial" w:cs="Arial"/>
        </w:rPr>
      </w:pPr>
      <w:r>
        <w:rPr>
          <w:rFonts w:ascii="Arial" w:hAnsi="Arial" w:cs="Arial"/>
          <w:i/>
        </w:rPr>
        <w:t>Rasio solvabilitas</w:t>
      </w:r>
      <w:r>
        <w:rPr>
          <w:rFonts w:ascii="Arial" w:hAnsi="Arial" w:cs="Arial"/>
        </w:rPr>
        <w:t xml:space="preserve"> menggambarkan seberapa besar utang perusahahaan yang dimilikinya atau dengan kata lain kemampuan perusahaan dalam membayar utang-utang jangka panjangnya. Dari data rekapitulasi pada tabel 9 maka hasil dari data diatas yaitu sebagai berikut:</w:t>
      </w:r>
    </w:p>
    <w:p>
      <w:pPr>
        <w:pStyle w:val="7"/>
        <w:numPr>
          <w:ilvl w:val="0"/>
          <w:numId w:val="13"/>
        </w:numPr>
        <w:spacing w:line="240" w:lineRule="auto"/>
        <w:ind w:left="284" w:hanging="284"/>
        <w:contextualSpacing/>
        <w:rPr>
          <w:rFonts w:ascii="Arial" w:hAnsi="Arial" w:cs="Arial"/>
          <w:i/>
        </w:rPr>
      </w:pPr>
      <w:r>
        <w:rPr>
          <w:rFonts w:ascii="Arial" w:hAnsi="Arial" w:cs="Arial"/>
          <w:i/>
        </w:rPr>
        <w:t>Debt To Asset Ratio</w:t>
      </w:r>
    </w:p>
    <w:p>
      <w:pPr>
        <w:pStyle w:val="7"/>
        <w:spacing w:line="240" w:lineRule="auto"/>
        <w:ind w:left="284" w:firstLine="436"/>
        <w:rPr>
          <w:rFonts w:ascii="Arial" w:hAnsi="Arial" w:cs="Arial"/>
        </w:rPr>
      </w:pPr>
      <w:r>
        <w:rPr>
          <w:rFonts w:ascii="Arial" w:hAnsi="Arial" w:cs="Arial"/>
        </w:rPr>
        <w:t xml:space="preserve">Berdasarkan data rekapitulasi pada tabel (9), pada tahun 2015,  </w:t>
      </w:r>
      <w:r>
        <w:rPr>
          <w:rFonts w:ascii="Arial" w:hAnsi="Arial" w:cs="Arial"/>
          <w:i/>
        </w:rPr>
        <w:t>debt to asset rasio</w:t>
      </w:r>
      <w:r>
        <w:rPr>
          <w:rFonts w:ascii="Arial" w:hAnsi="Arial" w:cs="Arial"/>
        </w:rPr>
        <w:t xml:space="preserve"> (rasio utang terhadap aset) perusahaan sebesar Rp 0,07 dalam satu tahun, sedangkan  pada tahun 2016 sebesar Rp 0,06, dengan kata lain pada tahun 2015 sebesar  7% dan pada tahun 2016 sebesar  6%  berbanding 100% total aktiva, selisih perhitungan dari tahun 2015-2016 mengalami penurunan sebesar Rp 0,01 atau 1% dengan total asetnya.</w:t>
      </w:r>
    </w:p>
    <w:p>
      <w:pPr>
        <w:pStyle w:val="7"/>
        <w:spacing w:line="240" w:lineRule="auto"/>
        <w:ind w:left="284" w:firstLine="436"/>
        <w:rPr>
          <w:rFonts w:ascii="Arial" w:hAnsi="Arial" w:cs="Arial"/>
        </w:rPr>
      </w:pPr>
      <w:r>
        <w:rPr>
          <w:rFonts w:ascii="Arial" w:hAnsi="Arial" w:cs="Arial"/>
        </w:rPr>
        <w:t>Hasil perhitungan rasio ini tergolong baik di tinjau dari total aset yang mengalami peningkatan di tahun berikutnya dan penurunan pada utang perusahaan. Hal ini mencerminkan bahwa kondisi manajemen yang baik dalam mengelola total aset perusahaan untuk memenuhi kewajibanya.</w:t>
      </w:r>
    </w:p>
    <w:p>
      <w:pPr>
        <w:pStyle w:val="7"/>
        <w:numPr>
          <w:ilvl w:val="0"/>
          <w:numId w:val="13"/>
        </w:numPr>
        <w:spacing w:line="240" w:lineRule="auto"/>
        <w:ind w:left="284" w:hanging="284"/>
        <w:contextualSpacing/>
        <w:rPr>
          <w:rFonts w:ascii="Arial" w:hAnsi="Arial" w:cs="Arial"/>
          <w:i/>
        </w:rPr>
      </w:pPr>
      <w:r>
        <w:rPr>
          <w:rFonts w:ascii="Arial" w:hAnsi="Arial" w:cs="Arial"/>
          <w:i/>
        </w:rPr>
        <w:t>Debt To Equity Ratio</w:t>
      </w:r>
    </w:p>
    <w:p>
      <w:pPr>
        <w:pStyle w:val="7"/>
        <w:spacing w:line="240" w:lineRule="auto"/>
        <w:ind w:left="284" w:firstLine="436"/>
        <w:rPr>
          <w:rFonts w:ascii="Arial" w:hAnsi="Arial" w:cs="Arial"/>
        </w:rPr>
      </w:pPr>
      <w:r>
        <w:rPr>
          <w:rFonts w:ascii="Arial" w:hAnsi="Arial" w:cs="Arial"/>
        </w:rPr>
        <w:t xml:space="preserve">Berdasarkan data rekapitulasi pada tabel (9) diatas, pada tahun 2015,  </w:t>
      </w:r>
      <w:r>
        <w:rPr>
          <w:rFonts w:ascii="Arial" w:hAnsi="Arial" w:cs="Arial"/>
          <w:i/>
        </w:rPr>
        <w:t xml:space="preserve">Debt To Equity rasio </w:t>
      </w:r>
      <w:r>
        <w:rPr>
          <w:rFonts w:ascii="Arial" w:hAnsi="Arial" w:cs="Arial"/>
        </w:rPr>
        <w:t>(rasio utang terhadap modal) perusahaan sebesar Rp 0,08 dalam satu tahun, sedangkan pada tahun 2016 sebesar Rp 0,07, dengan kata lain pada tahun 2015 sebesar  8% dan pada tahun 2016 sebesar 7%  berbanding 100% dengan total modal, selisih perhitungan dari tahun 2015-2016 mengalami penurunan sebesar Rp 0,01 atau 1% dengan total modalnya.</w:t>
      </w:r>
    </w:p>
    <w:p>
      <w:pPr>
        <w:pStyle w:val="7"/>
        <w:spacing w:line="240" w:lineRule="auto"/>
        <w:ind w:left="284" w:firstLine="436"/>
        <w:rPr>
          <w:rFonts w:ascii="Arial" w:hAnsi="Arial" w:cs="Arial"/>
        </w:rPr>
      </w:pPr>
      <w:r>
        <w:rPr>
          <w:rFonts w:ascii="Arial" w:hAnsi="Arial" w:cs="Arial"/>
        </w:rPr>
        <w:t>Hasil perhitungan rasio ini tergolong baik karena terus mengalami penurunan setiap periodenya. Hal ini mencerminkan bahwa kondisi manajemen yang baik dalam mengelola total modal perusahaan untuk memenuhi kewajibanya.</w:t>
      </w:r>
    </w:p>
    <w:p>
      <w:pPr>
        <w:spacing w:line="240" w:lineRule="auto"/>
        <w:rPr>
          <w:rFonts w:ascii="Arial" w:hAnsi="Arial" w:cs="Arial"/>
          <w:lang w:val="en-US"/>
        </w:rPr>
      </w:pPr>
    </w:p>
    <w:p>
      <w:pPr>
        <w:pStyle w:val="7"/>
        <w:spacing w:line="240" w:lineRule="auto"/>
        <w:ind w:left="0" w:firstLine="0"/>
        <w:rPr>
          <w:rFonts w:ascii="Arial" w:hAnsi="Arial" w:cs="Arial"/>
          <w:b/>
        </w:rPr>
      </w:pPr>
      <w:r>
        <w:rPr>
          <w:rFonts w:ascii="Arial" w:hAnsi="Arial" w:cs="Arial"/>
          <w:b/>
        </w:rPr>
        <w:t>Rasio Profitabilitas</w:t>
      </w:r>
    </w:p>
    <w:p>
      <w:pPr>
        <w:pStyle w:val="7"/>
        <w:spacing w:line="240" w:lineRule="auto"/>
        <w:ind w:left="0" w:firstLine="540"/>
        <w:rPr>
          <w:rFonts w:ascii="Arial" w:hAnsi="Arial" w:cs="Arial"/>
        </w:rPr>
      </w:pPr>
      <w:r>
        <w:rPr>
          <w:rFonts w:ascii="Arial" w:hAnsi="Arial" w:cs="Arial"/>
          <w:i/>
        </w:rPr>
        <w:t>Rasio profitabilitas</w:t>
      </w:r>
      <w:r>
        <w:rPr>
          <w:rFonts w:ascii="Arial" w:hAnsi="Arial" w:cs="Arial"/>
        </w:rPr>
        <w:t xml:space="preserve"> menggambarkan kemampuan perusahaan dalam menghasilkan laba/keuntungan atau dengan kata lain kemampulabaan suatu perusahaan. Dari data rekapitulasi maka hasil dari data diatas pada tabel (9) yaitu sebagai berikut:</w:t>
      </w:r>
    </w:p>
    <w:p>
      <w:pPr>
        <w:pStyle w:val="7"/>
        <w:numPr>
          <w:ilvl w:val="0"/>
          <w:numId w:val="14"/>
        </w:numPr>
        <w:spacing w:line="240" w:lineRule="auto"/>
        <w:ind w:left="284" w:hanging="284"/>
        <w:contextualSpacing/>
        <w:rPr>
          <w:rFonts w:ascii="Arial" w:hAnsi="Arial" w:cs="Arial"/>
        </w:rPr>
      </w:pPr>
      <w:r>
        <w:rPr>
          <w:rFonts w:ascii="Arial" w:hAnsi="Arial" w:cs="Arial"/>
          <w:i/>
        </w:rPr>
        <w:t>ROE (Return On Equity Ratio</w:t>
      </w:r>
      <w:r>
        <w:rPr>
          <w:rFonts w:ascii="Arial" w:hAnsi="Arial" w:cs="Arial"/>
        </w:rPr>
        <w:t>)</w:t>
      </w:r>
    </w:p>
    <w:p>
      <w:pPr>
        <w:pStyle w:val="7"/>
        <w:spacing w:line="240" w:lineRule="auto"/>
        <w:ind w:left="284" w:firstLine="436"/>
        <w:rPr>
          <w:rFonts w:ascii="Arial" w:hAnsi="Arial" w:cs="Arial"/>
        </w:rPr>
      </w:pPr>
      <w:r>
        <w:rPr>
          <w:rFonts w:ascii="Arial" w:hAnsi="Arial" w:cs="Arial"/>
        </w:rPr>
        <w:t xml:space="preserve">Berdasarkan data rekapitulasi pada tabel (9) diatas, pada tahun 2015,  </w:t>
      </w:r>
      <w:r>
        <w:rPr>
          <w:rFonts w:ascii="Arial" w:hAnsi="Arial" w:cs="Arial"/>
          <w:i/>
        </w:rPr>
        <w:t>Return On Equity</w:t>
      </w:r>
      <w:r>
        <w:rPr>
          <w:rFonts w:ascii="Arial" w:hAnsi="Arial" w:cs="Arial"/>
        </w:rPr>
        <w:t xml:space="preserve"> (ROE) perusahaan sebesar Rp 0,26 dalam  satu tahun, sedangkan pada tahun 2016 sebesar Rp 0,32, dengan kata lain pada tahun 2015 sebesar  26% dan pada tahun 2016 sebesar 32% berbanding 100% dengan total ekuitas, selisih perhitungan dari tahun 2015-2016 mengalami peningkatan sebesar Rp 0,06 atau 6% dengan total modalnya.</w:t>
      </w:r>
    </w:p>
    <w:p>
      <w:pPr>
        <w:pStyle w:val="7"/>
        <w:spacing w:line="240" w:lineRule="auto"/>
        <w:ind w:left="284" w:firstLine="436"/>
        <w:rPr>
          <w:rFonts w:ascii="Arial" w:hAnsi="Arial" w:cs="Arial"/>
        </w:rPr>
      </w:pPr>
      <w:r>
        <w:rPr>
          <w:rFonts w:ascii="Arial" w:hAnsi="Arial" w:cs="Arial"/>
        </w:rPr>
        <w:t xml:space="preserve">Peningkatan </w:t>
      </w:r>
      <w:r>
        <w:rPr>
          <w:rFonts w:ascii="Arial" w:hAnsi="Arial" w:cs="Arial"/>
          <w:i/>
        </w:rPr>
        <w:t xml:space="preserve">Return On Equity (ROE) </w:t>
      </w:r>
      <w:r>
        <w:rPr>
          <w:rFonts w:ascii="Arial" w:hAnsi="Arial" w:cs="Arial"/>
        </w:rPr>
        <w:t>pada setiap periode disebabkan oleh aktivitas penjualan yang meningkat dan biaya perusahaan yang tidak terlalu besar peningkatanya (stabil). Hasil perhitungan rasio ini tergolong baik karena terus mengalami peningkatan tarhadap total laba dari modal yang dimiliki perusahaan. Hal ini mencerminkan bahwa kondisi manajemen yang baik dalam mengelola total modal perusahaan untuk menghasilkan keuntungan.</w:t>
      </w:r>
    </w:p>
    <w:p>
      <w:pPr>
        <w:pStyle w:val="7"/>
        <w:spacing w:line="240" w:lineRule="auto"/>
        <w:ind w:left="0"/>
        <w:jc w:val="left"/>
        <w:rPr>
          <w:rFonts w:ascii="Arial" w:hAnsi="Arial" w:cs="Arial"/>
        </w:rPr>
      </w:pPr>
    </w:p>
    <w:p>
      <w:pPr>
        <w:pStyle w:val="7"/>
        <w:numPr>
          <w:ilvl w:val="0"/>
          <w:numId w:val="14"/>
        </w:numPr>
        <w:spacing w:line="240" w:lineRule="auto"/>
        <w:ind w:left="284" w:hanging="284"/>
        <w:contextualSpacing/>
        <w:rPr>
          <w:rFonts w:ascii="Arial" w:hAnsi="Arial" w:cs="Arial"/>
          <w:i/>
        </w:rPr>
      </w:pPr>
      <w:r>
        <w:rPr>
          <w:rFonts w:ascii="Arial" w:hAnsi="Arial" w:cs="Arial"/>
          <w:i/>
        </w:rPr>
        <w:t>ROA (Return On  Asset Ratio)</w:t>
      </w:r>
    </w:p>
    <w:p>
      <w:pPr>
        <w:pStyle w:val="7"/>
        <w:spacing w:line="240" w:lineRule="auto"/>
        <w:ind w:left="284" w:firstLine="436"/>
        <w:rPr>
          <w:rFonts w:ascii="Arial" w:hAnsi="Arial" w:cs="Arial"/>
        </w:rPr>
      </w:pPr>
      <w:r>
        <w:rPr>
          <w:rFonts w:ascii="Arial" w:hAnsi="Arial" w:cs="Arial"/>
        </w:rPr>
        <w:t xml:space="preserve">Berdasarkan data rekapitulasi pada tabel (9) diatas, pada  tahun 2015,  </w:t>
      </w:r>
      <w:r>
        <w:rPr>
          <w:rFonts w:ascii="Arial" w:hAnsi="Arial" w:cs="Arial"/>
          <w:i/>
        </w:rPr>
        <w:t>Return On Asset</w:t>
      </w:r>
      <w:r>
        <w:rPr>
          <w:rFonts w:ascii="Arial" w:hAnsi="Arial" w:cs="Arial"/>
        </w:rPr>
        <w:t xml:space="preserve"> </w:t>
      </w:r>
      <w:r>
        <w:rPr>
          <w:rFonts w:ascii="Arial" w:hAnsi="Arial" w:cs="Arial"/>
          <w:i/>
        </w:rPr>
        <w:t>(ROA</w:t>
      </w:r>
      <w:r>
        <w:rPr>
          <w:rFonts w:ascii="Arial" w:hAnsi="Arial" w:cs="Arial"/>
        </w:rPr>
        <w:t>) perusahaan sebesar Rp 0,25 sedangkan pada tahun 2016 sebesar Rp 0,31, dengan kata lain pada tahun 2015 sebesar 25% dan pada tahun 2016 sebesar 31% berbanding 100% dengan total aset, selisih perhitungan dari tahun 2015-2016 mengalami peningkatan sebesar Rp 0,06 atau 6% total asetnya .</w:t>
      </w:r>
    </w:p>
    <w:p>
      <w:pPr>
        <w:pStyle w:val="7"/>
        <w:spacing w:line="240" w:lineRule="auto"/>
        <w:ind w:left="284" w:firstLine="436"/>
        <w:rPr>
          <w:rFonts w:ascii="Arial" w:hAnsi="Arial" w:cs="Arial"/>
        </w:rPr>
      </w:pPr>
      <w:r>
        <w:rPr>
          <w:rFonts w:ascii="Arial" w:hAnsi="Arial" w:cs="Arial"/>
        </w:rPr>
        <w:t xml:space="preserve">Peningkatan </w:t>
      </w:r>
      <w:r>
        <w:rPr>
          <w:rFonts w:ascii="Arial" w:hAnsi="Arial" w:cs="Arial"/>
          <w:i/>
        </w:rPr>
        <w:t>Return On Asset</w:t>
      </w:r>
      <w:r>
        <w:rPr>
          <w:rFonts w:ascii="Arial" w:hAnsi="Arial" w:cs="Arial"/>
        </w:rPr>
        <w:t xml:space="preserve"> (ROA) pada setiap periode disebabkan oleh bertambahnya total persediaan yang  meningkatnya tambahan modal pada persediaan sehingga terjadi penumpukan persediaan. Hasil perhitungan rasio ini tergolong baik karena terus mengalami peningkatan  laba perusahaan setiap periodenya. Hal ini mencerminkan bahwa kondisi manajemen yang baik dalam mengelola total aktiva lancar (persediaan), aktivitas penjualan yang optimal, tidak terlalu besar bertambahnya beban/biaya dan beban lain-lain, sehingga mempengaruhi pendapatan atau keuntungan perusahaan.</w:t>
      </w:r>
    </w:p>
    <w:p>
      <w:pPr>
        <w:spacing w:line="240" w:lineRule="auto"/>
        <w:rPr>
          <w:rFonts w:ascii="Arial" w:hAnsi="Arial" w:cs="Arial"/>
          <w:lang w:val="en-US"/>
        </w:rPr>
      </w:pPr>
    </w:p>
    <w:p>
      <w:pPr>
        <w:pStyle w:val="7"/>
        <w:tabs>
          <w:tab w:val="left" w:pos="1701"/>
        </w:tabs>
        <w:spacing w:line="240" w:lineRule="auto"/>
        <w:ind w:left="0" w:firstLine="0"/>
        <w:rPr>
          <w:rFonts w:ascii="Arial" w:hAnsi="Arial" w:cs="Arial"/>
          <w:b/>
        </w:rPr>
      </w:pPr>
      <w:r>
        <w:rPr>
          <w:rFonts w:ascii="Arial" w:hAnsi="Arial" w:cs="Arial"/>
          <w:b/>
        </w:rPr>
        <w:t xml:space="preserve">Pembahasan Analisis Pajak </w:t>
      </w:r>
    </w:p>
    <w:p>
      <w:pPr>
        <w:pStyle w:val="7"/>
        <w:spacing w:line="240" w:lineRule="auto"/>
        <w:ind w:left="0" w:firstLine="540"/>
        <w:rPr>
          <w:rFonts w:ascii="Arial" w:hAnsi="Arial" w:cs="Arial"/>
        </w:rPr>
      </w:pPr>
      <w:r>
        <w:rPr>
          <w:rFonts w:ascii="Arial" w:hAnsi="Arial" w:cs="Arial"/>
        </w:rPr>
        <w:t>PP 46 Tahun 2013 adalah peraturan pemerintah yang mengatur tentang pajak penghasilan atas penghasilan dari usaha yang diterima atau diperoleh wajib pajak yang dimiliki peredaran bruto tertentu. Dengan peredaran usaha tidak melebihi Rp 4,8 milyar (empat milyar delapan ratus juta rupiah) pertahun dikenakan pajak yang bersifat final dengan tarif hanya 1% dari peredaran bruto.</w:t>
      </w:r>
    </w:p>
    <w:p>
      <w:pPr>
        <w:pStyle w:val="7"/>
        <w:spacing w:line="240" w:lineRule="auto"/>
        <w:ind w:left="0" w:firstLine="709"/>
        <w:rPr>
          <w:rFonts w:ascii="Arial" w:hAnsi="Arial" w:cs="Arial"/>
        </w:rPr>
      </w:pPr>
      <w:r>
        <w:rPr>
          <w:rFonts w:ascii="Arial" w:hAnsi="Arial" w:cs="Arial"/>
        </w:rPr>
        <w:t>Berdasarkan data tabel 6 perhitungan pajak PPh badan CV Harkat Abadi pada tahun 2015 diketahui bahwa hasil perhitungan dari PPh Badan pasal 4 ayat 2 dalam (PP 46 2013) tahun 2015  total pajaknya sebesar Rp 25.058.180 dan pajak tahun  2016  total pajaknya sebesar Rp 36.072.610 yaitu dengan perhitungan pajaknya sebagai berikut:</w:t>
      </w:r>
    </w:p>
    <w:p>
      <w:pPr>
        <w:pStyle w:val="7"/>
        <w:numPr>
          <w:ilvl w:val="0"/>
          <w:numId w:val="15"/>
        </w:numPr>
        <w:spacing w:line="240" w:lineRule="auto"/>
        <w:ind w:left="284" w:hanging="284"/>
        <w:contextualSpacing/>
        <w:rPr>
          <w:rFonts w:ascii="Arial" w:hAnsi="Arial" w:cs="Arial"/>
        </w:rPr>
      </w:pPr>
      <w:r>
        <w:rPr>
          <w:rFonts w:ascii="Arial" w:hAnsi="Arial" w:cs="Arial"/>
        </w:rPr>
        <w:t>Perhitungan Pajak PPh Badan (PP 46 2013) Tahun 2015 dengan rumus  sebagai berikut:</w:t>
      </w:r>
    </w:p>
    <w:p>
      <w:pPr>
        <w:pStyle w:val="7"/>
        <w:spacing w:line="240" w:lineRule="auto"/>
        <w:ind w:left="284" w:hanging="14"/>
        <w:rPr>
          <w:rFonts w:ascii="Arial" w:hAnsi="Arial" w:cs="Arial"/>
        </w:rPr>
      </w:pPr>
      <w:r>
        <w:rPr>
          <w:rFonts w:ascii="Arial" w:hAnsi="Arial" w:cs="Arial"/>
        </w:rPr>
        <w:t>Tarif Pajak 1% x Peredaran Bruto (total pendapatan) tahun 2015</w:t>
      </w:r>
    </w:p>
    <w:p>
      <w:pPr>
        <w:pStyle w:val="7"/>
        <w:spacing w:line="240" w:lineRule="auto"/>
        <w:ind w:left="0" w:firstLine="0"/>
        <w:jc w:val="left"/>
        <w:rPr>
          <w:rFonts w:ascii="Arial" w:hAnsi="Arial" w:cs="Arial"/>
        </w:rPr>
      </w:pPr>
      <w:r>
        <w:rPr>
          <w:rFonts w:ascii="Arial" w:hAnsi="Arial" w:cs="Arial"/>
          <w:lang w:val="id-ID" w:eastAsia="id-ID"/>
        </w:rPr>
        <w:drawing>
          <wp:inline distT="0" distB="0" distL="0" distR="0">
            <wp:extent cx="2000250" cy="234315"/>
            <wp:effectExtent l="0" t="0" r="0" b="1333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02155" cy="235083"/>
                    </a:xfrm>
                    <a:prstGeom prst="rect">
                      <a:avLst/>
                    </a:prstGeom>
                    <a:noFill/>
                    <a:ln>
                      <a:noFill/>
                    </a:ln>
                  </pic:spPr>
                </pic:pic>
              </a:graphicData>
            </a:graphic>
          </wp:inline>
        </w:drawing>
      </w:r>
    </w:p>
    <w:p>
      <w:pPr>
        <w:pStyle w:val="7"/>
        <w:numPr>
          <w:ilvl w:val="0"/>
          <w:numId w:val="15"/>
        </w:numPr>
        <w:spacing w:line="240" w:lineRule="auto"/>
        <w:ind w:left="284" w:hanging="284"/>
        <w:contextualSpacing/>
        <w:rPr>
          <w:rFonts w:ascii="Arial" w:hAnsi="Arial" w:cs="Arial"/>
        </w:rPr>
      </w:pPr>
      <w:r>
        <w:rPr>
          <w:rFonts w:ascii="Arial" w:hAnsi="Arial" w:cs="Arial"/>
        </w:rPr>
        <w:t>Perhitungan Pajak PPh Badan (PP 46 2013) tahun 2016 dengan rumus sebagai berikut:</w:t>
      </w:r>
    </w:p>
    <w:p>
      <w:pPr>
        <w:pStyle w:val="7"/>
        <w:spacing w:line="240" w:lineRule="auto"/>
        <w:ind w:left="284" w:hanging="14"/>
        <w:rPr>
          <w:rFonts w:ascii="Arial" w:hAnsi="Arial" w:cs="Arial"/>
        </w:rPr>
      </w:pPr>
      <w:r>
        <w:rPr>
          <w:rFonts w:ascii="Arial" w:hAnsi="Arial" w:cs="Arial"/>
        </w:rPr>
        <w:t>Tarif Pajak 1% x Peredaran Bruto (total pendapatan) tahun 2016</w:t>
      </w:r>
    </w:p>
    <w:p>
      <w:pPr>
        <w:pStyle w:val="7"/>
        <w:spacing w:line="240" w:lineRule="auto"/>
        <w:ind w:left="0" w:firstLine="0"/>
        <w:jc w:val="left"/>
        <w:rPr>
          <w:rFonts w:ascii="Arial" w:hAnsi="Arial" w:cs="Arial"/>
        </w:rPr>
      </w:pPr>
      <w:r>
        <w:rPr>
          <w:rFonts w:ascii="Arial" w:hAnsi="Arial" w:cs="Arial"/>
          <w:lang w:val="id-ID" w:eastAsia="id-ID"/>
        </w:rPr>
        <w:drawing>
          <wp:inline distT="0" distB="0" distL="0" distR="0">
            <wp:extent cx="2000250" cy="2381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00250" cy="238125"/>
                    </a:xfrm>
                    <a:prstGeom prst="rect">
                      <a:avLst/>
                    </a:prstGeom>
                    <a:noFill/>
                    <a:ln>
                      <a:noFill/>
                    </a:ln>
                  </pic:spPr>
                </pic:pic>
              </a:graphicData>
            </a:graphic>
          </wp:inline>
        </w:drawing>
      </w:r>
    </w:p>
    <w:p>
      <w:pPr>
        <w:pStyle w:val="7"/>
        <w:spacing w:line="240" w:lineRule="auto"/>
        <w:ind w:left="0"/>
        <w:rPr>
          <w:rFonts w:ascii="Arial" w:hAnsi="Arial" w:cs="Arial"/>
        </w:rPr>
      </w:pPr>
    </w:p>
    <w:p>
      <w:pPr>
        <w:pStyle w:val="7"/>
        <w:spacing w:line="240" w:lineRule="auto"/>
        <w:ind w:left="0" w:firstLine="540"/>
        <w:rPr>
          <w:rFonts w:ascii="Arial" w:hAnsi="Arial" w:cs="Arial"/>
        </w:rPr>
      </w:pPr>
      <w:r>
        <w:rPr>
          <w:rFonts w:ascii="Arial" w:hAnsi="Arial" w:cs="Arial"/>
        </w:rPr>
        <w:t>Pengenaan pajak PPh Badan pasal 4 ayat 2 dalam (PP 46 2013) selama satu tahun mengalami peningkatan pada setiap periode disebabkan oleh bertambahnya total peredaran bruto yang terus mengalami peningkatan tahun 2015 pengenan pajaknya sebesar Rp 25.058.180 dan tahun 2016 sebesar Rp 36.072.610, perusahaan ini tergolong baik, dari data yang ada  pada perusahaan ini dalam melakukan pembayaranya sesui dengan peraturan perpajakan yang di terapkan tetapi jika perusahaan dalam melakukan penbayaranya (PP 46 2013) tidak sesui dengan peraturan perpajakan maka di kenakan denda 100% (seratus persen) atau dua kali lipat dari pengenaan pajak yang sebenarnya (pajak yang akan dibayarkan).</w:t>
      </w:r>
    </w:p>
    <w:p>
      <w:pPr>
        <w:pStyle w:val="7"/>
        <w:spacing w:line="240" w:lineRule="auto"/>
        <w:ind w:left="0" w:firstLine="0"/>
        <w:rPr>
          <w:rFonts w:ascii="Arial" w:hAnsi="Arial" w:cs="Arial"/>
          <w:b/>
        </w:rPr>
      </w:pPr>
    </w:p>
    <w:p>
      <w:pPr>
        <w:pStyle w:val="7"/>
        <w:spacing w:line="240" w:lineRule="auto"/>
        <w:ind w:left="0" w:firstLine="0"/>
        <w:rPr>
          <w:rFonts w:ascii="Arial" w:hAnsi="Arial" w:cs="Arial"/>
          <w:b/>
        </w:rPr>
      </w:pPr>
    </w:p>
    <w:p>
      <w:pPr>
        <w:pStyle w:val="7"/>
        <w:spacing w:line="240" w:lineRule="auto"/>
        <w:ind w:left="0" w:firstLine="0"/>
        <w:rPr>
          <w:rFonts w:ascii="Arial" w:hAnsi="Arial" w:cs="Arial"/>
          <w:b/>
        </w:rPr>
      </w:pPr>
      <w:r>
        <w:rPr>
          <w:rFonts w:ascii="Arial" w:hAnsi="Arial" w:cs="Arial"/>
          <w:b/>
        </w:rPr>
        <w:t>KESIMPULAN</w:t>
      </w:r>
    </w:p>
    <w:p>
      <w:pPr>
        <w:pStyle w:val="7"/>
        <w:spacing w:line="240" w:lineRule="auto"/>
        <w:ind w:left="0" w:firstLine="709"/>
        <w:rPr>
          <w:rFonts w:ascii="Arial" w:hAnsi="Arial" w:cs="Arial"/>
        </w:rPr>
      </w:pPr>
      <w:r>
        <w:rPr>
          <w:rFonts w:ascii="Arial" w:hAnsi="Arial" w:cs="Arial"/>
        </w:rPr>
        <w:t xml:space="preserve">Berdasarkan hasil analisis data dan pembahasan yang telah dikemukakan, maka penulis dapat mengambil kesimpulan dari permasalahan yang diteliti pada CV Harkat Abadi Timika pada tahun 2015-2016 yaitu sebagai berikut: </w:t>
      </w:r>
    </w:p>
    <w:p>
      <w:pPr>
        <w:pStyle w:val="7"/>
        <w:numPr>
          <w:ilvl w:val="0"/>
          <w:numId w:val="16"/>
        </w:numPr>
        <w:spacing w:line="240" w:lineRule="auto"/>
        <w:ind w:left="284" w:hanging="284"/>
        <w:contextualSpacing/>
        <w:rPr>
          <w:rFonts w:ascii="Arial" w:hAnsi="Arial" w:cs="Arial"/>
        </w:rPr>
      </w:pPr>
      <w:r>
        <w:rPr>
          <w:rFonts w:ascii="Arial" w:hAnsi="Arial" w:cs="Arial"/>
        </w:rPr>
        <w:t xml:space="preserve">Dari hasil analisis rasio likuiditas menunjukkan bahwa manajemen CV Harkat Abadi Timika kurang efektif dalam mengelola total aktiva yang dimilikinya, terutama pada </w:t>
      </w:r>
      <w:r>
        <w:rPr>
          <w:rFonts w:ascii="Arial" w:hAnsi="Arial" w:cs="Arial"/>
          <w:i/>
        </w:rPr>
        <w:t>quick ratio</w:t>
      </w:r>
      <w:r>
        <w:rPr>
          <w:rFonts w:ascii="Arial" w:hAnsi="Arial" w:cs="Arial"/>
        </w:rPr>
        <w:t xml:space="preserve"> (rasio sangat lancar) dan </w:t>
      </w:r>
      <w:r>
        <w:rPr>
          <w:rFonts w:ascii="Arial" w:hAnsi="Arial" w:cs="Arial"/>
          <w:i/>
        </w:rPr>
        <w:t>cash ratio</w:t>
      </w:r>
      <w:r>
        <w:rPr>
          <w:rFonts w:ascii="Arial" w:hAnsi="Arial" w:cs="Arial"/>
        </w:rPr>
        <w:t xml:space="preserve"> (rasio kas) perusahaan mengalami penurunan dan memiliki kas yang kurang baik jika dibandingkan dengan total utang lancarnya. Jika ditinjau dari rasio solvabilitas perusahaan tergolong baik karena memiliki total utangnya sangat kecil , dan dari tahun ke tahun mengalami penurunan utangnya. Dari hasil pengukuran rasio profitabilitas menunjukkan bahwa CV Harkat Abadi Timika tergolong mampu mengelola total aset serta modal perusahaan sehingga mengalami peningkatan dalam menghasilkan laba (keuntungan), hal ini desebabkan aktivitas penjualan yang  optimal dan tidak terlalu besarnya biaya yang dikeluarkan perusahaan. </w:t>
      </w:r>
    </w:p>
    <w:p>
      <w:pPr>
        <w:pStyle w:val="7"/>
        <w:numPr>
          <w:ilvl w:val="0"/>
          <w:numId w:val="16"/>
        </w:numPr>
        <w:spacing w:line="240" w:lineRule="auto"/>
        <w:ind w:left="284" w:hanging="284"/>
        <w:contextualSpacing/>
        <w:rPr>
          <w:rFonts w:ascii="Arial" w:hAnsi="Arial" w:cs="Arial"/>
        </w:rPr>
      </w:pPr>
      <w:r>
        <w:rPr>
          <w:rFonts w:ascii="Arial" w:hAnsi="Arial" w:cs="Arial"/>
        </w:rPr>
        <w:t>Perhitungan PPh Badan pada CV Harkat Abadi sesuai PPh pasal 4 ayat 2 dalam (PP 46 2013) PPh final dikenakan tarif  1%,  dimana hasil perhitungan PPh Badan  pada tahun 2015  total peredaran bruto (omset) sebesar Rp25.058.180,- dan tahun 2016 sebesar Rp36.072.610,-. mengalami peningkatan sebesar Rp 11.014.430 antara tahun 2015-2016 pajak  PPh Badan  pasal 4 ayat 2 dalam (PP 46 2013) PPh final perhitunganya yaitu perdaran bruto (omset) dikalikan (x) dengan tarif satu persen (1%), dari perhitungan pajak (PP 46 2013) hasilnya sesuai,   antara laporan keuangan dengan perhitungan tarif pajak yang berlaku.</w:t>
      </w:r>
    </w:p>
    <w:p>
      <w:pPr>
        <w:pStyle w:val="7"/>
        <w:spacing w:line="240" w:lineRule="auto"/>
        <w:ind w:left="851"/>
        <w:rPr>
          <w:rFonts w:ascii="Arial" w:hAnsi="Arial" w:cs="Arial"/>
          <w:lang w:val="id-ID"/>
        </w:rPr>
      </w:pPr>
    </w:p>
    <w:p>
      <w:pPr>
        <w:pStyle w:val="7"/>
        <w:spacing w:line="240" w:lineRule="auto"/>
        <w:ind w:left="851"/>
        <w:rPr>
          <w:rFonts w:ascii="Arial" w:hAnsi="Arial" w:cs="Arial"/>
          <w:lang w:val="id-ID"/>
        </w:rPr>
      </w:pPr>
    </w:p>
    <w:p>
      <w:pPr>
        <w:pStyle w:val="7"/>
        <w:spacing w:line="240" w:lineRule="auto"/>
        <w:ind w:left="0" w:firstLine="0"/>
        <w:rPr>
          <w:rFonts w:ascii="Arial" w:hAnsi="Arial" w:cs="Arial"/>
          <w:b/>
        </w:rPr>
      </w:pPr>
      <w:r>
        <w:rPr>
          <w:rFonts w:ascii="Arial" w:hAnsi="Arial" w:cs="Arial"/>
          <w:b/>
        </w:rPr>
        <w:t>SARAN</w:t>
      </w:r>
    </w:p>
    <w:p>
      <w:pPr>
        <w:pStyle w:val="7"/>
        <w:spacing w:line="240" w:lineRule="auto"/>
        <w:ind w:left="0" w:firstLine="540"/>
        <w:rPr>
          <w:rFonts w:ascii="Arial" w:hAnsi="Arial" w:cs="Arial"/>
        </w:rPr>
      </w:pPr>
      <w:r>
        <w:rPr>
          <w:rFonts w:ascii="Arial" w:hAnsi="Arial" w:cs="Arial"/>
        </w:rPr>
        <w:t>Berdasarkan kesimpulan diatas, maka saran yang dapat diberikan penulis antara lain:</w:t>
      </w:r>
    </w:p>
    <w:p>
      <w:pPr>
        <w:pStyle w:val="7"/>
        <w:numPr>
          <w:ilvl w:val="0"/>
          <w:numId w:val="17"/>
        </w:numPr>
        <w:spacing w:line="240" w:lineRule="auto"/>
        <w:ind w:left="284" w:hanging="284"/>
        <w:contextualSpacing/>
        <w:rPr>
          <w:rFonts w:ascii="Arial" w:hAnsi="Arial" w:cs="Arial"/>
        </w:rPr>
      </w:pPr>
      <w:r>
        <w:rPr>
          <w:rFonts w:ascii="Arial" w:hAnsi="Arial" w:cs="Arial"/>
        </w:rPr>
        <w:t>Perusahaan harus memperbaiki kinerja keuangan. Perusahaan hendaknya memperbaiki pengelolaan aktiva lancar perusahaan, khususnya dalam bentuk perputaran aset lancar (</w:t>
      </w:r>
      <w:r>
        <w:rPr>
          <w:rFonts w:ascii="Arial" w:hAnsi="Arial" w:cs="Arial"/>
          <w:i/>
        </w:rPr>
        <w:t>quick ratio)</w:t>
      </w:r>
      <w:r>
        <w:rPr>
          <w:rFonts w:ascii="Arial" w:hAnsi="Arial" w:cs="Arial"/>
        </w:rPr>
        <w:t xml:space="preserve"> dan jumlah uang kas (</w:t>
      </w:r>
      <w:r>
        <w:rPr>
          <w:rFonts w:ascii="Arial" w:hAnsi="Arial" w:cs="Arial"/>
          <w:i/>
        </w:rPr>
        <w:t>cash ratio)</w:t>
      </w:r>
      <w:r>
        <w:rPr>
          <w:rFonts w:ascii="Arial" w:hAnsi="Arial" w:cs="Arial"/>
        </w:rPr>
        <w:t xml:space="preserve"> untuk membayar utang jangka pendeknya. Perusahaan  harus memperhatikan permodalan yang di memiliki, nilai persediaan dalam jumlah yang dasar dan perusahaan harus memperhatikan pendapatan dan biaya yang dikeluarkan untuk tetap dipertahankan. Perusahaan harus mampu memperbaiki setiap kebijakan dan keputusan manajemen perusahaan dalam mengelola total aktiva dan modal perusahaan agar dapat meningkatkan keuntungan ditahun mendatang.</w:t>
      </w:r>
    </w:p>
    <w:p>
      <w:pPr>
        <w:pStyle w:val="7"/>
        <w:numPr>
          <w:ilvl w:val="0"/>
          <w:numId w:val="17"/>
        </w:numPr>
        <w:spacing w:line="240" w:lineRule="auto"/>
        <w:ind w:left="284" w:hanging="284"/>
        <w:contextualSpacing/>
        <w:rPr>
          <w:rFonts w:ascii="Arial" w:hAnsi="Arial" w:cs="Arial"/>
        </w:rPr>
      </w:pPr>
      <w:r>
        <w:rPr>
          <w:rFonts w:ascii="Arial" w:hAnsi="Arial" w:cs="Arial"/>
        </w:rPr>
        <w:t>Dalam perhitungan serta pengenaan tarif PPh Badan oleh perusahaan agar tetap di pertahankan kesesuianya dengan PPh pasal 4 ayat 2 dalam (PP 46 2013) yang di terapkan oleh perpajakan</w:t>
      </w:r>
    </w:p>
    <w:p>
      <w:pPr>
        <w:spacing w:line="240" w:lineRule="auto"/>
        <w:contextualSpacing/>
        <w:rPr>
          <w:rFonts w:ascii="Arial" w:hAnsi="Arial" w:cs="Arial"/>
          <w:lang w:val="id-ID"/>
        </w:rPr>
      </w:pPr>
    </w:p>
    <w:p>
      <w:pPr>
        <w:spacing w:line="240" w:lineRule="auto"/>
        <w:contextualSpacing/>
        <w:rPr>
          <w:rFonts w:ascii="Arial" w:hAnsi="Arial" w:cs="Arial"/>
          <w:lang w:val="id-ID"/>
        </w:rPr>
      </w:pPr>
    </w:p>
    <w:p>
      <w:pPr>
        <w:pStyle w:val="7"/>
        <w:spacing w:line="240" w:lineRule="auto"/>
        <w:ind w:left="0" w:firstLine="0"/>
        <w:jc w:val="left"/>
        <w:rPr>
          <w:rFonts w:ascii="Arial" w:hAnsi="Arial" w:cs="Arial"/>
          <w:b/>
        </w:rPr>
      </w:pPr>
      <w:r>
        <w:rPr>
          <w:rFonts w:ascii="Arial" w:hAnsi="Arial" w:cs="Arial"/>
          <w:b/>
        </w:rPr>
        <w:t>REFERENSI</w:t>
      </w:r>
    </w:p>
    <w:p>
      <w:pPr>
        <w:autoSpaceDE w:val="0"/>
        <w:autoSpaceDN w:val="0"/>
        <w:adjustRightInd w:val="0"/>
        <w:spacing w:line="240" w:lineRule="auto"/>
        <w:ind w:left="360" w:hanging="360"/>
        <w:rPr>
          <w:rFonts w:ascii="Arial" w:hAnsi="Arial" w:cs="Arial"/>
        </w:rPr>
      </w:pPr>
      <w:r>
        <w:rPr>
          <w:rFonts w:ascii="Arial" w:hAnsi="Arial" w:cs="Arial"/>
        </w:rPr>
        <w:t xml:space="preserve">Hery. </w:t>
      </w:r>
      <w:r>
        <w:rPr>
          <w:rFonts w:ascii="Arial" w:hAnsi="Arial" w:cs="Arial"/>
          <w:i/>
        </w:rPr>
        <w:t xml:space="preserve">Pengantar Akuntasi 1. </w:t>
      </w:r>
      <w:r>
        <w:rPr>
          <w:rFonts w:ascii="Arial" w:hAnsi="Arial" w:cs="Arial"/>
        </w:rPr>
        <w:t>Jakarta Fakultas Ekonomi .  2008.</w:t>
      </w:r>
    </w:p>
    <w:p>
      <w:pPr>
        <w:pStyle w:val="7"/>
        <w:spacing w:line="240" w:lineRule="auto"/>
        <w:ind w:left="360" w:hanging="360"/>
        <w:rPr>
          <w:rFonts w:ascii="Arial" w:hAnsi="Arial" w:cs="Arial"/>
        </w:rPr>
      </w:pPr>
      <w:r>
        <w:rPr>
          <w:rFonts w:ascii="Arial" w:hAnsi="Arial" w:cs="Arial"/>
        </w:rPr>
        <w:t xml:space="preserve">Hery. </w:t>
      </w:r>
      <w:r>
        <w:rPr>
          <w:rFonts w:ascii="Arial" w:hAnsi="Arial" w:cs="Arial"/>
          <w:i/>
        </w:rPr>
        <w:t xml:space="preserve">Analisis Laporan Keuangan. </w:t>
      </w:r>
      <w:r>
        <w:rPr>
          <w:rFonts w:ascii="Arial" w:hAnsi="Arial" w:cs="Arial"/>
        </w:rPr>
        <w:t>Jakarta: PT Buku Seru, 2015.</w:t>
      </w:r>
    </w:p>
    <w:p>
      <w:pPr>
        <w:pStyle w:val="7"/>
        <w:spacing w:line="240" w:lineRule="auto"/>
        <w:ind w:left="360" w:hanging="360"/>
        <w:rPr>
          <w:rFonts w:ascii="Arial" w:hAnsi="Arial" w:cs="Arial"/>
        </w:rPr>
      </w:pPr>
      <w:r>
        <w:rPr>
          <w:rFonts w:ascii="Arial" w:hAnsi="Arial" w:cs="Arial"/>
        </w:rPr>
        <w:t xml:space="preserve">Jumingan. </w:t>
      </w:r>
      <w:r>
        <w:rPr>
          <w:rFonts w:ascii="Arial" w:hAnsi="Arial" w:cs="Arial"/>
          <w:i/>
        </w:rPr>
        <w:t>Analisis laporan keuangan</w:t>
      </w:r>
      <w:r>
        <w:rPr>
          <w:rFonts w:ascii="Arial" w:hAnsi="Arial" w:cs="Arial"/>
        </w:rPr>
        <w:t>. Jakarta: Bumi Aksara, 2014.</w:t>
      </w:r>
    </w:p>
    <w:p>
      <w:pPr>
        <w:pStyle w:val="7"/>
        <w:spacing w:line="240" w:lineRule="auto"/>
        <w:ind w:left="360" w:hanging="360"/>
        <w:rPr>
          <w:rFonts w:ascii="Arial" w:hAnsi="Arial" w:cs="Arial"/>
        </w:rPr>
      </w:pPr>
      <w:r>
        <w:rPr>
          <w:rFonts w:ascii="Arial" w:hAnsi="Arial" w:cs="Arial"/>
        </w:rPr>
        <w:t xml:space="preserve">Kasmir. </w:t>
      </w:r>
      <w:r>
        <w:rPr>
          <w:rFonts w:ascii="Arial" w:hAnsi="Arial" w:cs="Arial"/>
          <w:i/>
        </w:rPr>
        <w:t xml:space="preserve">Analisis Laporan Keuanga. </w:t>
      </w:r>
      <w:r>
        <w:rPr>
          <w:rFonts w:ascii="Arial" w:hAnsi="Arial" w:cs="Arial"/>
        </w:rPr>
        <w:t>Jakarta: PT Rajagrafindo Persada, 2008.</w:t>
      </w:r>
    </w:p>
    <w:p>
      <w:pPr>
        <w:pStyle w:val="7"/>
        <w:spacing w:line="240" w:lineRule="auto"/>
        <w:ind w:left="360" w:hanging="360"/>
        <w:rPr>
          <w:rStyle w:val="4"/>
          <w:rFonts w:ascii="Arial" w:hAnsi="Arial" w:cs="Arial"/>
          <w:lang w:eastAsia="id-ID"/>
        </w:rPr>
      </w:pPr>
      <w:r>
        <w:rPr>
          <w:rFonts w:ascii="Arial" w:hAnsi="Arial" w:cs="Arial"/>
        </w:rPr>
        <w:t xml:space="preserve">Kasmir. </w:t>
      </w:r>
      <w:r>
        <w:rPr>
          <w:rFonts w:ascii="Arial" w:hAnsi="Arial" w:cs="Arial"/>
          <w:i/>
        </w:rPr>
        <w:t>Pengantar Manajemen Keuangan</w:t>
      </w:r>
      <w:r>
        <w:rPr>
          <w:rFonts w:ascii="Arial" w:hAnsi="Arial" w:cs="Arial"/>
        </w:rPr>
        <w:t>. Jakarta: Kencana, 2010.</w:t>
      </w:r>
    </w:p>
    <w:p>
      <w:pPr>
        <w:pStyle w:val="7"/>
        <w:spacing w:line="240" w:lineRule="auto"/>
        <w:ind w:left="360" w:hanging="360"/>
        <w:rPr>
          <w:rStyle w:val="4"/>
          <w:rFonts w:ascii="Arial" w:hAnsi="Arial" w:cs="Arial"/>
          <w:lang w:eastAsia="id-ID"/>
        </w:rPr>
      </w:pPr>
      <w:r>
        <w:rPr>
          <w:rFonts w:ascii="Arial" w:hAnsi="Arial" w:cs="Arial"/>
        </w:rPr>
        <w:t xml:space="preserve">Media Mitra Wacana. </w:t>
      </w:r>
      <w:r>
        <w:rPr>
          <w:rFonts w:ascii="Arial" w:hAnsi="Arial" w:cs="Arial"/>
          <w:i/>
        </w:rPr>
        <w:t>Ungang-undang Pajak</w:t>
      </w:r>
      <w:r>
        <w:rPr>
          <w:rFonts w:ascii="Arial" w:hAnsi="Arial" w:cs="Arial"/>
        </w:rPr>
        <w:t>. Jakarta: Mitra Wacana Media. 2010.</w:t>
      </w:r>
    </w:p>
    <w:p>
      <w:pPr>
        <w:pStyle w:val="7"/>
        <w:spacing w:line="240" w:lineRule="auto"/>
        <w:ind w:left="360" w:hanging="360"/>
        <w:rPr>
          <w:rStyle w:val="4"/>
          <w:rFonts w:ascii="Arial" w:hAnsi="Arial" w:cs="Arial"/>
          <w:lang w:eastAsia="id-ID"/>
        </w:rPr>
      </w:pPr>
      <w:r>
        <w:rPr>
          <w:rFonts w:ascii="Arial" w:hAnsi="Arial" w:cs="Arial"/>
        </w:rPr>
        <w:t xml:space="preserve">Mardiasmo. </w:t>
      </w:r>
      <w:r>
        <w:rPr>
          <w:rFonts w:ascii="Arial" w:hAnsi="Arial" w:cs="Arial"/>
          <w:i/>
        </w:rPr>
        <w:t xml:space="preserve">Perpajakan. </w:t>
      </w:r>
      <w:r>
        <w:rPr>
          <w:rFonts w:ascii="Arial" w:hAnsi="Arial" w:cs="Arial"/>
        </w:rPr>
        <w:t xml:space="preserve">Yogyakarta:CV.Andi Offset (Penerbit ANDI), 2013. </w:t>
      </w:r>
    </w:p>
    <w:p>
      <w:pPr>
        <w:pStyle w:val="7"/>
        <w:spacing w:line="240" w:lineRule="auto"/>
        <w:ind w:left="360" w:hanging="360"/>
        <w:rPr>
          <w:rStyle w:val="4"/>
          <w:rFonts w:ascii="Arial" w:hAnsi="Arial" w:cs="Arial"/>
          <w:lang w:eastAsia="id-ID"/>
        </w:rPr>
      </w:pPr>
      <w:r>
        <w:rPr>
          <w:rFonts w:ascii="Arial" w:hAnsi="Arial" w:cs="Arial"/>
        </w:rPr>
        <w:t xml:space="preserve">Pura Rahman. </w:t>
      </w:r>
      <w:r>
        <w:rPr>
          <w:rFonts w:ascii="Arial" w:hAnsi="Arial" w:cs="Arial"/>
          <w:i/>
        </w:rPr>
        <w:t xml:space="preserve">Pengantar Akuntasi 1. </w:t>
      </w:r>
      <w:r>
        <w:rPr>
          <w:rFonts w:ascii="Arial" w:hAnsi="Arial" w:cs="Arial"/>
        </w:rPr>
        <w:t>Makassar PT.Gelora Aksara Pratama.  2013.</w:t>
      </w:r>
    </w:p>
    <w:p>
      <w:pPr>
        <w:spacing w:line="240" w:lineRule="auto"/>
        <w:ind w:left="360" w:hanging="360"/>
        <w:contextualSpacing/>
        <w:rPr>
          <w:rFonts w:ascii="Arial" w:hAnsi="Arial" w:cs="Arial"/>
        </w:rPr>
      </w:pPr>
      <w:r>
        <w:rPr>
          <w:rFonts w:ascii="Arial" w:hAnsi="Arial" w:cs="Arial"/>
        </w:rPr>
        <w:t xml:space="preserve">Rudianto. </w:t>
      </w:r>
      <w:r>
        <w:rPr>
          <w:rFonts w:ascii="Arial" w:hAnsi="Arial" w:cs="Arial"/>
          <w:i/>
        </w:rPr>
        <w:t>Akuntansi Manajemen</w:t>
      </w:r>
      <w:r>
        <w:rPr>
          <w:rFonts w:ascii="Arial" w:hAnsi="Arial" w:cs="Arial"/>
        </w:rPr>
        <w:t>. Jakarta: Erlangga, 2013.</w:t>
      </w:r>
    </w:p>
    <w:p>
      <w:pPr>
        <w:spacing w:line="240" w:lineRule="auto"/>
        <w:ind w:left="360" w:hanging="360"/>
        <w:contextualSpacing/>
        <w:rPr>
          <w:rFonts w:ascii="Arial" w:hAnsi="Arial" w:cs="Arial"/>
        </w:rPr>
        <w:sectPr>
          <w:type w:val="continuous"/>
          <w:pgSz w:w="10319" w:h="14571"/>
          <w:pgMar w:top="1138" w:right="1987" w:bottom="1411" w:left="1699" w:header="706" w:footer="706" w:gutter="0"/>
          <w:cols w:space="395" w:num="2"/>
          <w:titlePg/>
          <w:docGrid w:linePitch="360" w:charSpace="0"/>
        </w:sect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id-ID"/>
      </w:rPr>
    </w:pPr>
    <w:r>
      <w:rPr>
        <w:rFonts w:ascii="Arial" w:hAnsi="Arial" w:cs="Arial"/>
        <w:i/>
        <w:sz w:val="18"/>
        <w:szCs w:val="18"/>
        <w:lang w:val="id-ID" w:eastAsia="id-ID"/>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63360;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HoE7NW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id-ID"/>
      </w:rPr>
      <w:t xml:space="preserve">Analisis </w:t>
    </w:r>
    <w:r>
      <w:rPr>
        <w:rFonts w:ascii="Arial" w:hAnsi="Arial" w:cs="Arial"/>
        <w:i/>
        <w:sz w:val="18"/>
        <w:szCs w:val="18"/>
        <w:lang w:val="en-US"/>
      </w:rPr>
      <w:t>Keuangan dan Tarif Pajak</w:t>
    </w:r>
    <w:r>
      <w:rPr>
        <w:rFonts w:ascii="Arial" w:hAnsi="Arial" w:cs="Arial"/>
        <w:i/>
        <w:sz w:val="18"/>
        <w:szCs w:val="18"/>
        <w:lang w:val="id-ID"/>
      </w:rPr>
      <w:t>.....</w:t>
    </w:r>
    <w:r>
      <w:rPr>
        <w:rFonts w:ascii="Arial" w:hAnsi="Arial" w:cs="Arial"/>
        <w:i/>
        <w:sz w:val="18"/>
        <w:szCs w:val="18"/>
        <w:lang w:val="en-US"/>
      </w:rPr>
      <w:t>........</w:t>
    </w:r>
    <w:r>
      <w:rPr>
        <w:rFonts w:ascii="Arial" w:hAnsi="Arial" w:cs="Arial"/>
        <w:i/>
        <w:sz w:val="18"/>
        <w:szCs w:val="18"/>
        <w:lang w:val="id-ID"/>
      </w:rPr>
      <w:t>........</w:t>
    </w:r>
    <w:r>
      <w:rPr>
        <w:rFonts w:ascii="Arial" w:hAnsi="Arial" w:cs="Arial"/>
        <w:i/>
        <w:sz w:val="18"/>
        <w:szCs w:val="18"/>
        <w:lang w:val="en-US"/>
      </w:rPr>
      <w:t>........</w:t>
    </w:r>
    <w:r>
      <w:rPr>
        <w:rFonts w:ascii="Arial" w:hAnsi="Arial" w:cs="Arial"/>
        <w:i/>
        <w:sz w:val="18"/>
        <w:szCs w:val="18"/>
        <w:lang w:val="id-ID"/>
      </w:rPr>
      <w:t>.</w:t>
    </w:r>
    <w:r>
      <w:rPr>
        <w:rFonts w:ascii="Arial" w:hAnsi="Arial" w:cs="Arial"/>
        <w:i/>
        <w:sz w:val="18"/>
        <w:szCs w:val="18"/>
        <w:lang w:val="en-US"/>
      </w:rPr>
      <w:t xml:space="preserve">Ahmad Raidin, Muh. Sabir </w:t>
    </w:r>
    <w:r>
      <w:rPr>
        <w:rFonts w:ascii="Arial" w:hAnsi="Arial" w:cs="Arial"/>
        <w:i/>
        <w:sz w:val="18"/>
        <w:szCs w:val="18"/>
        <w:lang w:val="id-ID"/>
      </w:rPr>
      <w:t xml:space="preserve"> </w:t>
    </w:r>
  </w:p>
  <w:p>
    <w:pPr>
      <w:pStyle w:val="2"/>
      <w:jc w:val="center"/>
      <w:rPr>
        <w:rFonts w:ascii="Times New Roman" w:hAnsi="Times New Roman"/>
        <w:sz w:val="24"/>
        <w:szCs w:val="24"/>
        <w:lang w:val="id-ID"/>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54</w:t>
    </w:r>
    <w:r>
      <w:rPr>
        <w:rFonts w:ascii="Arial" w:hAnsi="Arial" w:cs="Arial"/>
        <w:sz w:val="20"/>
        <w:szCs w:val="20"/>
      </w:rPr>
      <w:fldChar w:fldCharType="end"/>
    </w:r>
  </w:p>
  <w:p>
    <w:pPr>
      <w:pStyle w:val="2"/>
      <w:rPr>
        <w:rFonts w:ascii="Times New Roman" w:hAnsi="Times New Roman"/>
        <w:sz w:val="24"/>
        <w:szCs w:val="24"/>
      </w:rP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AD4"/>
    <w:multiLevelType w:val="multilevel"/>
    <w:tmpl w:val="048E5AD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93E273C"/>
    <w:multiLevelType w:val="multilevel"/>
    <w:tmpl w:val="193E273C"/>
    <w:lvl w:ilvl="0" w:tentative="0">
      <w:start w:val="1"/>
      <w:numFmt w:val="lowerLetter"/>
      <w:lvlText w:val="%1)"/>
      <w:lvlJc w:val="left"/>
      <w:pPr>
        <w:ind w:left="1996" w:hanging="360"/>
      </w:pPr>
      <w:rPr>
        <w:rFonts w:hint="default"/>
      </w:r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decimal"/>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2">
    <w:nsid w:val="1F4D7EE1"/>
    <w:multiLevelType w:val="multilevel"/>
    <w:tmpl w:val="1F4D7EE1"/>
    <w:lvl w:ilvl="0" w:tentative="0">
      <w:start w:val="1"/>
      <w:numFmt w:val="decimal"/>
      <w:lvlText w:val="%1."/>
      <w:lvlJc w:val="left"/>
      <w:pPr>
        <w:ind w:left="1636" w:hanging="360"/>
      </w:pPr>
      <w:rPr>
        <w:rFonts w:hint="default"/>
        <w:b w:val="0"/>
        <w:i w:val="0"/>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3">
    <w:nsid w:val="1FBA48A0"/>
    <w:multiLevelType w:val="multilevel"/>
    <w:tmpl w:val="1FBA48A0"/>
    <w:lvl w:ilvl="0" w:tentative="0">
      <w:start w:val="1"/>
      <w:numFmt w:val="lowerLetter"/>
      <w:lvlText w:val="%1."/>
      <w:lvlJc w:val="left"/>
      <w:pPr>
        <w:ind w:left="1855" w:hanging="360"/>
      </w:pPr>
      <w:rPr>
        <w:rFonts w:hint="default"/>
        <w:b w:val="0"/>
      </w:rPr>
    </w:lvl>
    <w:lvl w:ilvl="1" w:tentative="0">
      <w:start w:val="1"/>
      <w:numFmt w:val="lowerLetter"/>
      <w:lvlText w:val="%2."/>
      <w:lvlJc w:val="left"/>
      <w:pPr>
        <w:ind w:left="2575" w:hanging="360"/>
      </w:pPr>
    </w:lvl>
    <w:lvl w:ilvl="2" w:tentative="0">
      <w:start w:val="1"/>
      <w:numFmt w:val="lowerRoman"/>
      <w:lvlText w:val="%3."/>
      <w:lvlJc w:val="right"/>
      <w:pPr>
        <w:ind w:left="3295" w:hanging="180"/>
      </w:pPr>
    </w:lvl>
    <w:lvl w:ilvl="3" w:tentative="0">
      <w:start w:val="1"/>
      <w:numFmt w:val="decimal"/>
      <w:lvlText w:val="%4."/>
      <w:lvlJc w:val="left"/>
      <w:pPr>
        <w:ind w:left="4015" w:hanging="360"/>
      </w:pPr>
    </w:lvl>
    <w:lvl w:ilvl="4" w:tentative="0">
      <w:start w:val="1"/>
      <w:numFmt w:val="lowerLetter"/>
      <w:lvlText w:val="%5."/>
      <w:lvlJc w:val="left"/>
      <w:pPr>
        <w:ind w:left="4735" w:hanging="360"/>
      </w:pPr>
    </w:lvl>
    <w:lvl w:ilvl="5" w:tentative="0">
      <w:start w:val="1"/>
      <w:numFmt w:val="lowerRoman"/>
      <w:lvlText w:val="%6."/>
      <w:lvlJc w:val="right"/>
      <w:pPr>
        <w:ind w:left="5455" w:hanging="180"/>
      </w:pPr>
    </w:lvl>
    <w:lvl w:ilvl="6" w:tentative="0">
      <w:start w:val="1"/>
      <w:numFmt w:val="decimal"/>
      <w:lvlText w:val="%7."/>
      <w:lvlJc w:val="left"/>
      <w:pPr>
        <w:ind w:left="6175" w:hanging="360"/>
      </w:pPr>
    </w:lvl>
    <w:lvl w:ilvl="7" w:tentative="0">
      <w:start w:val="1"/>
      <w:numFmt w:val="lowerLetter"/>
      <w:lvlText w:val="%8."/>
      <w:lvlJc w:val="left"/>
      <w:pPr>
        <w:ind w:left="6895" w:hanging="360"/>
      </w:pPr>
    </w:lvl>
    <w:lvl w:ilvl="8" w:tentative="0">
      <w:start w:val="1"/>
      <w:numFmt w:val="lowerRoman"/>
      <w:lvlText w:val="%9."/>
      <w:lvlJc w:val="right"/>
      <w:pPr>
        <w:ind w:left="7615" w:hanging="180"/>
      </w:pPr>
    </w:lvl>
  </w:abstractNum>
  <w:abstractNum w:abstractNumId="4">
    <w:nsid w:val="20005A66"/>
    <w:multiLevelType w:val="multilevel"/>
    <w:tmpl w:val="20005A66"/>
    <w:lvl w:ilvl="0" w:tentative="0">
      <w:start w:val="1"/>
      <w:numFmt w:val="decimal"/>
      <w:lvlText w:val="%1."/>
      <w:lvlJc w:val="left"/>
      <w:pPr>
        <w:ind w:left="2880" w:hanging="360"/>
      </w:pPr>
      <w:rPr>
        <w:rFonts w:hint="default"/>
      </w:r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5">
    <w:nsid w:val="3D42576B"/>
    <w:multiLevelType w:val="multilevel"/>
    <w:tmpl w:val="3D42576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425908A5"/>
    <w:multiLevelType w:val="multilevel"/>
    <w:tmpl w:val="425908A5"/>
    <w:lvl w:ilvl="0" w:tentative="0">
      <w:start w:val="1"/>
      <w:numFmt w:val="decimal"/>
      <w:lvlText w:val="%1)"/>
      <w:lvlJc w:val="left"/>
      <w:pPr>
        <w:ind w:left="2628" w:hanging="360"/>
      </w:pPr>
      <w:rPr>
        <w:rFonts w:hint="default"/>
      </w:rPr>
    </w:lvl>
    <w:lvl w:ilvl="1" w:tentative="0">
      <w:start w:val="1"/>
      <w:numFmt w:val="lowerLetter"/>
      <w:lvlText w:val="%2."/>
      <w:lvlJc w:val="left"/>
      <w:pPr>
        <w:ind w:left="3348" w:hanging="360"/>
      </w:pPr>
    </w:lvl>
    <w:lvl w:ilvl="2" w:tentative="0">
      <w:start w:val="1"/>
      <w:numFmt w:val="lowerRoman"/>
      <w:lvlText w:val="%3."/>
      <w:lvlJc w:val="right"/>
      <w:pPr>
        <w:ind w:left="4068" w:hanging="180"/>
      </w:pPr>
    </w:lvl>
    <w:lvl w:ilvl="3" w:tentative="0">
      <w:start w:val="1"/>
      <w:numFmt w:val="decimal"/>
      <w:lvlText w:val="%4."/>
      <w:lvlJc w:val="left"/>
      <w:pPr>
        <w:ind w:left="4788" w:hanging="360"/>
      </w:pPr>
    </w:lvl>
    <w:lvl w:ilvl="4" w:tentative="0">
      <w:start w:val="1"/>
      <w:numFmt w:val="lowerLetter"/>
      <w:lvlText w:val="%5."/>
      <w:lvlJc w:val="left"/>
      <w:pPr>
        <w:ind w:left="5508" w:hanging="360"/>
      </w:pPr>
    </w:lvl>
    <w:lvl w:ilvl="5" w:tentative="0">
      <w:start w:val="1"/>
      <w:numFmt w:val="lowerRoman"/>
      <w:lvlText w:val="%6."/>
      <w:lvlJc w:val="right"/>
      <w:pPr>
        <w:ind w:left="6228" w:hanging="180"/>
      </w:pPr>
    </w:lvl>
    <w:lvl w:ilvl="6" w:tentative="0">
      <w:start w:val="1"/>
      <w:numFmt w:val="decimal"/>
      <w:lvlText w:val="%7."/>
      <w:lvlJc w:val="left"/>
      <w:pPr>
        <w:ind w:left="6948" w:hanging="360"/>
      </w:pPr>
    </w:lvl>
    <w:lvl w:ilvl="7" w:tentative="0">
      <w:start w:val="1"/>
      <w:numFmt w:val="lowerLetter"/>
      <w:lvlText w:val="%8."/>
      <w:lvlJc w:val="left"/>
      <w:pPr>
        <w:ind w:left="7668" w:hanging="360"/>
      </w:pPr>
    </w:lvl>
    <w:lvl w:ilvl="8" w:tentative="0">
      <w:start w:val="1"/>
      <w:numFmt w:val="lowerRoman"/>
      <w:lvlText w:val="%9."/>
      <w:lvlJc w:val="right"/>
      <w:pPr>
        <w:ind w:left="8388" w:hanging="180"/>
      </w:pPr>
    </w:lvl>
  </w:abstractNum>
  <w:abstractNum w:abstractNumId="7">
    <w:nsid w:val="43CE7F0A"/>
    <w:multiLevelType w:val="multilevel"/>
    <w:tmpl w:val="43CE7F0A"/>
    <w:lvl w:ilvl="0" w:tentative="0">
      <w:start w:val="1"/>
      <w:numFmt w:val="lowerLetter"/>
      <w:lvlText w:val="%1)"/>
      <w:lvlJc w:val="left"/>
      <w:pPr>
        <w:ind w:left="1494" w:hanging="360"/>
      </w:p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8">
    <w:nsid w:val="50505928"/>
    <w:multiLevelType w:val="multilevel"/>
    <w:tmpl w:val="50505928"/>
    <w:lvl w:ilvl="0" w:tentative="0">
      <w:start w:val="1"/>
      <w:numFmt w:val="lowerLetter"/>
      <w:lvlText w:val="%1."/>
      <w:lvlJc w:val="left"/>
      <w:pPr>
        <w:ind w:left="2344" w:hanging="360"/>
      </w:pPr>
      <w:rPr>
        <w:rFonts w:hint="default"/>
      </w:rPr>
    </w:lvl>
    <w:lvl w:ilvl="1" w:tentative="0">
      <w:start w:val="1"/>
      <w:numFmt w:val="lowerLetter"/>
      <w:lvlText w:val="%2."/>
      <w:lvlJc w:val="left"/>
      <w:pPr>
        <w:ind w:left="3064" w:hanging="360"/>
      </w:pPr>
    </w:lvl>
    <w:lvl w:ilvl="2" w:tentative="0">
      <w:start w:val="1"/>
      <w:numFmt w:val="lowerRoman"/>
      <w:lvlText w:val="%3."/>
      <w:lvlJc w:val="right"/>
      <w:pPr>
        <w:ind w:left="3784" w:hanging="180"/>
      </w:pPr>
    </w:lvl>
    <w:lvl w:ilvl="3" w:tentative="0">
      <w:start w:val="1"/>
      <w:numFmt w:val="decimal"/>
      <w:lvlText w:val="%4."/>
      <w:lvlJc w:val="left"/>
      <w:pPr>
        <w:ind w:left="4504" w:hanging="360"/>
      </w:pPr>
    </w:lvl>
    <w:lvl w:ilvl="4" w:tentative="0">
      <w:start w:val="1"/>
      <w:numFmt w:val="lowerLetter"/>
      <w:lvlText w:val="%5."/>
      <w:lvlJc w:val="left"/>
      <w:pPr>
        <w:ind w:left="5224" w:hanging="360"/>
      </w:pPr>
    </w:lvl>
    <w:lvl w:ilvl="5" w:tentative="0">
      <w:start w:val="1"/>
      <w:numFmt w:val="lowerRoman"/>
      <w:lvlText w:val="%6."/>
      <w:lvlJc w:val="right"/>
      <w:pPr>
        <w:ind w:left="5944" w:hanging="180"/>
      </w:pPr>
    </w:lvl>
    <w:lvl w:ilvl="6" w:tentative="0">
      <w:start w:val="1"/>
      <w:numFmt w:val="decimal"/>
      <w:lvlText w:val="%7."/>
      <w:lvlJc w:val="left"/>
      <w:pPr>
        <w:ind w:left="6664" w:hanging="360"/>
      </w:pPr>
    </w:lvl>
    <w:lvl w:ilvl="7" w:tentative="0">
      <w:start w:val="1"/>
      <w:numFmt w:val="lowerLetter"/>
      <w:lvlText w:val="%8."/>
      <w:lvlJc w:val="left"/>
      <w:pPr>
        <w:ind w:left="7384" w:hanging="360"/>
      </w:pPr>
    </w:lvl>
    <w:lvl w:ilvl="8" w:tentative="0">
      <w:start w:val="1"/>
      <w:numFmt w:val="lowerRoman"/>
      <w:lvlText w:val="%9."/>
      <w:lvlJc w:val="right"/>
      <w:pPr>
        <w:ind w:left="8104" w:hanging="180"/>
      </w:pPr>
    </w:lvl>
  </w:abstractNum>
  <w:abstractNum w:abstractNumId="9">
    <w:nsid w:val="52204C39"/>
    <w:multiLevelType w:val="multilevel"/>
    <w:tmpl w:val="52204C39"/>
    <w:lvl w:ilvl="0" w:tentative="0">
      <w:start w:val="1"/>
      <w:numFmt w:val="lowerLetter"/>
      <w:lvlText w:val="%1."/>
      <w:lvlJc w:val="left"/>
      <w:pPr>
        <w:ind w:left="2214" w:hanging="360"/>
      </w:pPr>
      <w:rPr>
        <w:rFonts w:hint="default"/>
      </w:rPr>
    </w:lvl>
    <w:lvl w:ilvl="1" w:tentative="0">
      <w:start w:val="1"/>
      <w:numFmt w:val="lowerLetter"/>
      <w:lvlText w:val="%2."/>
      <w:lvlJc w:val="left"/>
      <w:pPr>
        <w:ind w:left="2934" w:hanging="360"/>
      </w:pPr>
    </w:lvl>
    <w:lvl w:ilvl="2" w:tentative="0">
      <w:start w:val="1"/>
      <w:numFmt w:val="lowerRoman"/>
      <w:lvlText w:val="%3."/>
      <w:lvlJc w:val="right"/>
      <w:pPr>
        <w:ind w:left="3654" w:hanging="180"/>
      </w:pPr>
    </w:lvl>
    <w:lvl w:ilvl="3" w:tentative="0">
      <w:start w:val="1"/>
      <w:numFmt w:val="decimal"/>
      <w:lvlText w:val="%4."/>
      <w:lvlJc w:val="left"/>
      <w:pPr>
        <w:ind w:left="4374" w:hanging="360"/>
      </w:pPr>
    </w:lvl>
    <w:lvl w:ilvl="4" w:tentative="0">
      <w:start w:val="1"/>
      <w:numFmt w:val="lowerLetter"/>
      <w:lvlText w:val="%5."/>
      <w:lvlJc w:val="left"/>
      <w:pPr>
        <w:ind w:left="5094" w:hanging="360"/>
      </w:pPr>
    </w:lvl>
    <w:lvl w:ilvl="5" w:tentative="0">
      <w:start w:val="1"/>
      <w:numFmt w:val="lowerRoman"/>
      <w:lvlText w:val="%6."/>
      <w:lvlJc w:val="right"/>
      <w:pPr>
        <w:ind w:left="5814" w:hanging="180"/>
      </w:pPr>
    </w:lvl>
    <w:lvl w:ilvl="6" w:tentative="0">
      <w:start w:val="1"/>
      <w:numFmt w:val="decimal"/>
      <w:lvlText w:val="%7."/>
      <w:lvlJc w:val="left"/>
      <w:pPr>
        <w:ind w:left="6534" w:hanging="360"/>
      </w:pPr>
    </w:lvl>
    <w:lvl w:ilvl="7" w:tentative="0">
      <w:start w:val="1"/>
      <w:numFmt w:val="lowerLetter"/>
      <w:lvlText w:val="%8."/>
      <w:lvlJc w:val="left"/>
      <w:pPr>
        <w:ind w:left="7254" w:hanging="360"/>
      </w:pPr>
    </w:lvl>
    <w:lvl w:ilvl="8" w:tentative="0">
      <w:start w:val="1"/>
      <w:numFmt w:val="lowerRoman"/>
      <w:lvlText w:val="%9."/>
      <w:lvlJc w:val="right"/>
      <w:pPr>
        <w:ind w:left="7974" w:hanging="180"/>
      </w:pPr>
    </w:lvl>
  </w:abstractNum>
  <w:abstractNum w:abstractNumId="10">
    <w:nsid w:val="53AE0692"/>
    <w:multiLevelType w:val="multilevel"/>
    <w:tmpl w:val="53AE0692"/>
    <w:lvl w:ilvl="0" w:tentative="0">
      <w:start w:val="1"/>
      <w:numFmt w:val="lowerLetter"/>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1">
    <w:nsid w:val="552E1E27"/>
    <w:multiLevelType w:val="multilevel"/>
    <w:tmpl w:val="552E1E27"/>
    <w:lvl w:ilvl="0" w:tentative="0">
      <w:start w:val="1"/>
      <w:numFmt w:val="lowerLetter"/>
      <w:lvlText w:val="%1)"/>
      <w:lvlJc w:val="left"/>
      <w:pPr>
        <w:ind w:left="2070" w:hanging="360"/>
      </w:pPr>
      <w:rPr>
        <w:rFonts w:hint="default"/>
        <w:b w:val="0"/>
      </w:rPr>
    </w:lvl>
    <w:lvl w:ilvl="1" w:tentative="0">
      <w:start w:val="1"/>
      <w:numFmt w:val="lowerLetter"/>
      <w:lvlText w:val="%2."/>
      <w:lvlJc w:val="left"/>
      <w:pPr>
        <w:ind w:left="2790" w:hanging="360"/>
      </w:pPr>
    </w:lvl>
    <w:lvl w:ilvl="2" w:tentative="0">
      <w:start w:val="1"/>
      <w:numFmt w:val="lowerRoman"/>
      <w:lvlText w:val="%3."/>
      <w:lvlJc w:val="right"/>
      <w:pPr>
        <w:ind w:left="3510" w:hanging="180"/>
      </w:pPr>
    </w:lvl>
    <w:lvl w:ilvl="3" w:tentative="0">
      <w:start w:val="1"/>
      <w:numFmt w:val="decimal"/>
      <w:lvlText w:val="%4."/>
      <w:lvlJc w:val="left"/>
      <w:pPr>
        <w:ind w:left="4230" w:hanging="360"/>
      </w:pPr>
    </w:lvl>
    <w:lvl w:ilvl="4" w:tentative="0">
      <w:start w:val="1"/>
      <w:numFmt w:val="lowerLetter"/>
      <w:lvlText w:val="%5."/>
      <w:lvlJc w:val="left"/>
      <w:pPr>
        <w:ind w:left="4950" w:hanging="360"/>
      </w:pPr>
    </w:lvl>
    <w:lvl w:ilvl="5" w:tentative="0">
      <w:start w:val="1"/>
      <w:numFmt w:val="lowerRoman"/>
      <w:lvlText w:val="%6."/>
      <w:lvlJc w:val="right"/>
      <w:pPr>
        <w:ind w:left="5670" w:hanging="180"/>
      </w:pPr>
    </w:lvl>
    <w:lvl w:ilvl="6" w:tentative="0">
      <w:start w:val="1"/>
      <w:numFmt w:val="decimal"/>
      <w:lvlText w:val="%7."/>
      <w:lvlJc w:val="left"/>
      <w:pPr>
        <w:ind w:left="6390" w:hanging="360"/>
      </w:pPr>
    </w:lvl>
    <w:lvl w:ilvl="7" w:tentative="0">
      <w:start w:val="1"/>
      <w:numFmt w:val="lowerLetter"/>
      <w:lvlText w:val="%8."/>
      <w:lvlJc w:val="left"/>
      <w:pPr>
        <w:ind w:left="7110" w:hanging="360"/>
      </w:pPr>
    </w:lvl>
    <w:lvl w:ilvl="8" w:tentative="0">
      <w:start w:val="1"/>
      <w:numFmt w:val="lowerRoman"/>
      <w:lvlText w:val="%9."/>
      <w:lvlJc w:val="right"/>
      <w:pPr>
        <w:ind w:left="7830" w:hanging="180"/>
      </w:pPr>
    </w:lvl>
  </w:abstractNum>
  <w:abstractNum w:abstractNumId="12">
    <w:nsid w:val="56FB27E3"/>
    <w:multiLevelType w:val="multilevel"/>
    <w:tmpl w:val="56FB27E3"/>
    <w:lvl w:ilvl="0" w:tentative="0">
      <w:start w:val="1"/>
      <w:numFmt w:val="decimal"/>
      <w:lvlText w:val="%1."/>
      <w:lvlJc w:val="left"/>
      <w:pPr>
        <w:ind w:left="2280" w:hanging="360"/>
      </w:pPr>
      <w:rPr>
        <w:rFonts w:hint="default"/>
      </w:rPr>
    </w:lvl>
    <w:lvl w:ilvl="1" w:tentative="0">
      <w:start w:val="1"/>
      <w:numFmt w:val="lowerLetter"/>
      <w:lvlText w:val="%2."/>
      <w:lvlJc w:val="left"/>
      <w:pPr>
        <w:ind w:left="3000" w:hanging="360"/>
      </w:pPr>
    </w:lvl>
    <w:lvl w:ilvl="2" w:tentative="0">
      <w:start w:val="1"/>
      <w:numFmt w:val="lowerRoman"/>
      <w:lvlText w:val="%3."/>
      <w:lvlJc w:val="right"/>
      <w:pPr>
        <w:ind w:left="3720" w:hanging="180"/>
      </w:pPr>
    </w:lvl>
    <w:lvl w:ilvl="3" w:tentative="0">
      <w:start w:val="1"/>
      <w:numFmt w:val="decimal"/>
      <w:lvlText w:val="%4."/>
      <w:lvlJc w:val="left"/>
      <w:pPr>
        <w:ind w:left="4440" w:hanging="360"/>
      </w:pPr>
    </w:lvl>
    <w:lvl w:ilvl="4" w:tentative="0">
      <w:start w:val="1"/>
      <w:numFmt w:val="lowerLetter"/>
      <w:lvlText w:val="%5."/>
      <w:lvlJc w:val="left"/>
      <w:pPr>
        <w:ind w:left="5160" w:hanging="360"/>
      </w:pPr>
    </w:lvl>
    <w:lvl w:ilvl="5" w:tentative="0">
      <w:start w:val="1"/>
      <w:numFmt w:val="lowerRoman"/>
      <w:lvlText w:val="%6."/>
      <w:lvlJc w:val="right"/>
      <w:pPr>
        <w:ind w:left="5880" w:hanging="180"/>
      </w:pPr>
    </w:lvl>
    <w:lvl w:ilvl="6" w:tentative="0">
      <w:start w:val="1"/>
      <w:numFmt w:val="decimal"/>
      <w:lvlText w:val="%7."/>
      <w:lvlJc w:val="left"/>
      <w:pPr>
        <w:ind w:left="6600" w:hanging="360"/>
      </w:pPr>
    </w:lvl>
    <w:lvl w:ilvl="7" w:tentative="0">
      <w:start w:val="1"/>
      <w:numFmt w:val="lowerLetter"/>
      <w:lvlText w:val="%8."/>
      <w:lvlJc w:val="left"/>
      <w:pPr>
        <w:ind w:left="7320" w:hanging="360"/>
      </w:pPr>
    </w:lvl>
    <w:lvl w:ilvl="8" w:tentative="0">
      <w:start w:val="1"/>
      <w:numFmt w:val="lowerRoman"/>
      <w:lvlText w:val="%9."/>
      <w:lvlJc w:val="right"/>
      <w:pPr>
        <w:ind w:left="8040" w:hanging="180"/>
      </w:pPr>
    </w:lvl>
  </w:abstractNum>
  <w:abstractNum w:abstractNumId="13">
    <w:nsid w:val="6A7A0DFB"/>
    <w:multiLevelType w:val="multilevel"/>
    <w:tmpl w:val="6A7A0DF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46B096F"/>
    <w:multiLevelType w:val="multilevel"/>
    <w:tmpl w:val="746B096F"/>
    <w:lvl w:ilvl="0" w:tentative="0">
      <w:start w:val="1"/>
      <w:numFmt w:val="lowerLetter"/>
      <w:lvlText w:val="%1."/>
      <w:lvlJc w:val="left"/>
      <w:pPr>
        <w:ind w:left="1636" w:hanging="360"/>
      </w:pPr>
      <w:rPr>
        <w:rFonts w:ascii="Times New Roman" w:hAnsi="Times New Roman" w:eastAsia="Calibri" w:cs="Times New Roman"/>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5">
    <w:nsid w:val="7BBC1E3C"/>
    <w:multiLevelType w:val="multilevel"/>
    <w:tmpl w:val="7BBC1E3C"/>
    <w:lvl w:ilvl="0" w:tentative="0">
      <w:start w:val="1"/>
      <w:numFmt w:val="decimal"/>
      <w:lvlText w:val="%1)"/>
      <w:lvlJc w:val="left"/>
      <w:pPr>
        <w:ind w:left="2344" w:hanging="360"/>
      </w:pPr>
      <w:rPr>
        <w:rFonts w:hint="default"/>
      </w:rPr>
    </w:lvl>
    <w:lvl w:ilvl="1" w:tentative="0">
      <w:start w:val="1"/>
      <w:numFmt w:val="lowerLetter"/>
      <w:lvlText w:val="%2."/>
      <w:lvlJc w:val="left"/>
      <w:pPr>
        <w:ind w:left="3064" w:hanging="360"/>
      </w:pPr>
    </w:lvl>
    <w:lvl w:ilvl="2" w:tentative="0">
      <w:start w:val="1"/>
      <w:numFmt w:val="lowerRoman"/>
      <w:lvlText w:val="%3."/>
      <w:lvlJc w:val="right"/>
      <w:pPr>
        <w:ind w:left="3784" w:hanging="180"/>
      </w:pPr>
    </w:lvl>
    <w:lvl w:ilvl="3" w:tentative="0">
      <w:start w:val="1"/>
      <w:numFmt w:val="decimal"/>
      <w:lvlText w:val="%4."/>
      <w:lvlJc w:val="left"/>
      <w:pPr>
        <w:ind w:left="4504" w:hanging="360"/>
      </w:pPr>
    </w:lvl>
    <w:lvl w:ilvl="4" w:tentative="0">
      <w:start w:val="1"/>
      <w:numFmt w:val="lowerLetter"/>
      <w:lvlText w:val="%5."/>
      <w:lvlJc w:val="left"/>
      <w:pPr>
        <w:ind w:left="5224" w:hanging="360"/>
      </w:pPr>
    </w:lvl>
    <w:lvl w:ilvl="5" w:tentative="0">
      <w:start w:val="1"/>
      <w:numFmt w:val="lowerRoman"/>
      <w:lvlText w:val="%6."/>
      <w:lvlJc w:val="right"/>
      <w:pPr>
        <w:ind w:left="5944" w:hanging="180"/>
      </w:pPr>
    </w:lvl>
    <w:lvl w:ilvl="6" w:tentative="0">
      <w:start w:val="1"/>
      <w:numFmt w:val="decimal"/>
      <w:lvlText w:val="%7."/>
      <w:lvlJc w:val="left"/>
      <w:pPr>
        <w:ind w:left="6664" w:hanging="360"/>
      </w:pPr>
    </w:lvl>
    <w:lvl w:ilvl="7" w:tentative="0">
      <w:start w:val="1"/>
      <w:numFmt w:val="lowerLetter"/>
      <w:lvlText w:val="%8."/>
      <w:lvlJc w:val="left"/>
      <w:pPr>
        <w:ind w:left="7384" w:hanging="360"/>
      </w:pPr>
    </w:lvl>
    <w:lvl w:ilvl="8" w:tentative="0">
      <w:start w:val="1"/>
      <w:numFmt w:val="lowerRoman"/>
      <w:lvlText w:val="%9."/>
      <w:lvlJc w:val="right"/>
      <w:pPr>
        <w:ind w:left="8104" w:hanging="180"/>
      </w:pPr>
    </w:lvl>
  </w:abstractNum>
  <w:abstractNum w:abstractNumId="16">
    <w:nsid w:val="7CDC65A5"/>
    <w:multiLevelType w:val="multilevel"/>
    <w:tmpl w:val="7CDC65A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3"/>
  </w:num>
  <w:num w:numId="2">
    <w:abstractNumId w:val="13"/>
  </w:num>
  <w:num w:numId="3">
    <w:abstractNumId w:val="11"/>
  </w:num>
  <w:num w:numId="4">
    <w:abstractNumId w:val="7"/>
  </w:num>
  <w:num w:numId="5">
    <w:abstractNumId w:val="9"/>
  </w:num>
  <w:num w:numId="6">
    <w:abstractNumId w:val="12"/>
  </w:num>
  <w:num w:numId="7">
    <w:abstractNumId w:val="2"/>
  </w:num>
  <w:num w:numId="8">
    <w:abstractNumId w:val="4"/>
  </w:num>
  <w:num w:numId="9">
    <w:abstractNumId w:val="8"/>
  </w:num>
  <w:num w:numId="10">
    <w:abstractNumId w:val="15"/>
  </w:num>
  <w:num w:numId="11">
    <w:abstractNumId w:val="6"/>
  </w:num>
  <w:num w:numId="12">
    <w:abstractNumId w:val="5"/>
  </w:num>
  <w:num w:numId="13">
    <w:abstractNumId w:val="0"/>
  </w:num>
  <w:num w:numId="14">
    <w:abstractNumId w:val="16"/>
  </w:num>
  <w:num w:numId="15">
    <w:abstractNumId w:val="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7592B"/>
    <w:rsid w:val="4137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jc w:val="both"/>
    </w:pPr>
    <w:rPr>
      <w:rFonts w:ascii="Calibri" w:hAnsi="Calibri" w:eastAsia="Calibri" w:cs="Times New Roman"/>
      <w:sz w:val="22"/>
      <w:szCs w:val="22"/>
      <w:lang w:val="en-GB" w:eastAsia="en-US"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513"/>
        <w:tab w:val="right" w:pos="9026"/>
      </w:tabs>
      <w:spacing w:line="240" w:lineRule="auto"/>
    </w:p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6">
    <w:name w:val="Default"/>
    <w:qFormat/>
    <w:uiPriority w:val="0"/>
    <w:pPr>
      <w:suppressAutoHyphens/>
      <w:autoSpaceDE w:val="0"/>
      <w:autoSpaceDN w:val="0"/>
      <w:spacing w:after="0" w:line="480" w:lineRule="auto"/>
      <w:ind w:left="284" w:hanging="284"/>
      <w:jc w:val="both"/>
      <w:textAlignment w:val="baseline"/>
    </w:pPr>
    <w:rPr>
      <w:rFonts w:ascii="Calisto MT" w:hAnsi="Calisto MT" w:eastAsia="Calibri" w:cs="Calisto MT"/>
      <w:color w:val="000000"/>
      <w:sz w:val="24"/>
      <w:szCs w:val="24"/>
      <w:lang w:val="en-GB" w:eastAsia="en-US" w:bidi="ar-SA"/>
    </w:rPr>
  </w:style>
  <w:style w:type="paragraph" w:styleId="7">
    <w:name w:val="List Paragraph"/>
    <w:basedOn w:val="1"/>
    <w:qFormat/>
    <w:uiPriority w:val="34"/>
    <w:pPr>
      <w:spacing w:line="480" w:lineRule="auto"/>
      <w:ind w:left="720" w:hanging="578"/>
    </w:pPr>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2018-11-06T09:34:00Z</dcterms:created>
  <dc:creator>ASUS</dc:creator>
  <cp:lastModifiedBy>ASUS</cp:lastModifiedBy>
  <dcterms:modified xsi:type="dcterms:W3CDTF">2018-11-06T09:39:01Z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