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F8" w:rsidRDefault="004713F8" w:rsidP="004713F8">
      <w:pPr>
        <w:tabs>
          <w:tab w:val="left" w:pos="0"/>
        </w:tabs>
        <w:autoSpaceDE w:val="0"/>
        <w:autoSpaceDN w:val="0"/>
        <w:adjustRightInd w:val="0"/>
        <w:spacing w:after="0" w:line="240" w:lineRule="auto"/>
        <w:jc w:val="center"/>
        <w:rPr>
          <w:rFonts w:ascii="Arial" w:hAnsi="Arial" w:cs="Arial"/>
          <w:b/>
          <w:sz w:val="24"/>
          <w:szCs w:val="24"/>
        </w:rPr>
      </w:pPr>
      <w:proofErr w:type="gramStart"/>
      <w:r w:rsidRPr="006A09C0">
        <w:rPr>
          <w:rFonts w:ascii="Arial" w:hAnsi="Arial" w:cs="Arial"/>
          <w:b/>
          <w:sz w:val="24"/>
          <w:szCs w:val="24"/>
        </w:rPr>
        <w:t>ANALIS</w:t>
      </w:r>
      <w:r>
        <w:rPr>
          <w:rFonts w:ascii="Arial" w:hAnsi="Arial" w:cs="Arial"/>
          <w:b/>
          <w:sz w:val="24"/>
          <w:szCs w:val="24"/>
        </w:rPr>
        <w:t>IS  PENGARUH</w:t>
      </w:r>
      <w:proofErr w:type="gramEnd"/>
      <w:r>
        <w:rPr>
          <w:rFonts w:ascii="Arial" w:hAnsi="Arial" w:cs="Arial"/>
          <w:b/>
          <w:sz w:val="24"/>
          <w:szCs w:val="24"/>
        </w:rPr>
        <w:t xml:space="preserve">  RASIO  LIKUIDITAS  DAN PROFITABILITAS </w:t>
      </w:r>
      <w:r w:rsidRPr="006A09C0">
        <w:rPr>
          <w:rFonts w:ascii="Arial" w:hAnsi="Arial" w:cs="Arial"/>
          <w:b/>
          <w:sz w:val="24"/>
          <w:szCs w:val="24"/>
        </w:rPr>
        <w:t xml:space="preserve">TERHADAP </w:t>
      </w:r>
      <w:r w:rsidRPr="006A09C0">
        <w:rPr>
          <w:rFonts w:ascii="Arial" w:hAnsi="Arial" w:cs="Arial"/>
          <w:b/>
          <w:i/>
          <w:sz w:val="24"/>
          <w:szCs w:val="24"/>
        </w:rPr>
        <w:t>RETURN</w:t>
      </w:r>
      <w:r w:rsidRPr="006A09C0">
        <w:rPr>
          <w:rFonts w:ascii="Arial" w:hAnsi="Arial" w:cs="Arial"/>
          <w:b/>
          <w:sz w:val="24"/>
          <w:szCs w:val="24"/>
        </w:rPr>
        <w:t xml:space="preserve"> SAHAM BANK </w:t>
      </w:r>
    </w:p>
    <w:p w:rsidR="004713F8" w:rsidRPr="006A09C0" w:rsidRDefault="004713F8" w:rsidP="004713F8">
      <w:pPr>
        <w:tabs>
          <w:tab w:val="left" w:pos="0"/>
        </w:tabs>
        <w:autoSpaceDE w:val="0"/>
        <w:autoSpaceDN w:val="0"/>
        <w:adjustRightInd w:val="0"/>
        <w:spacing w:after="0" w:line="240" w:lineRule="auto"/>
        <w:jc w:val="center"/>
        <w:rPr>
          <w:rFonts w:ascii="Arial" w:hAnsi="Arial" w:cs="Arial"/>
          <w:b/>
          <w:sz w:val="24"/>
          <w:szCs w:val="24"/>
          <w:lang w:val="id-ID"/>
        </w:rPr>
      </w:pPr>
      <w:r w:rsidRPr="006A09C0">
        <w:rPr>
          <w:rFonts w:ascii="Arial" w:hAnsi="Arial" w:cs="Arial"/>
          <w:b/>
          <w:sz w:val="24"/>
          <w:szCs w:val="24"/>
        </w:rPr>
        <w:t>DI BURSA EFEK INDONESIA</w:t>
      </w:r>
    </w:p>
    <w:p w:rsidR="004713F8" w:rsidRPr="006A09C0" w:rsidRDefault="004713F8" w:rsidP="004713F8">
      <w:pPr>
        <w:tabs>
          <w:tab w:val="left" w:pos="0"/>
        </w:tabs>
        <w:autoSpaceDE w:val="0"/>
        <w:autoSpaceDN w:val="0"/>
        <w:adjustRightInd w:val="0"/>
        <w:spacing w:after="0" w:line="240" w:lineRule="auto"/>
        <w:jc w:val="center"/>
        <w:rPr>
          <w:rFonts w:ascii="Arial" w:hAnsi="Arial" w:cs="Arial"/>
          <w:b/>
          <w:lang w:val="id-ID"/>
        </w:rPr>
      </w:pPr>
    </w:p>
    <w:p w:rsidR="004713F8" w:rsidRPr="006A09C0" w:rsidRDefault="004713F8" w:rsidP="004713F8">
      <w:pPr>
        <w:tabs>
          <w:tab w:val="left" w:pos="0"/>
        </w:tabs>
        <w:autoSpaceDE w:val="0"/>
        <w:autoSpaceDN w:val="0"/>
        <w:adjustRightInd w:val="0"/>
        <w:spacing w:after="0" w:line="240" w:lineRule="auto"/>
        <w:jc w:val="center"/>
        <w:rPr>
          <w:rFonts w:ascii="Arial" w:hAnsi="Arial" w:cs="Arial"/>
          <w:b/>
          <w:lang w:val="id-ID"/>
        </w:rPr>
      </w:pPr>
    </w:p>
    <w:p w:rsidR="004713F8" w:rsidRPr="006A09C0" w:rsidRDefault="004713F8" w:rsidP="004713F8">
      <w:pPr>
        <w:tabs>
          <w:tab w:val="left" w:pos="0"/>
        </w:tabs>
        <w:autoSpaceDE w:val="0"/>
        <w:autoSpaceDN w:val="0"/>
        <w:adjustRightInd w:val="0"/>
        <w:spacing w:after="0" w:line="240" w:lineRule="auto"/>
        <w:jc w:val="center"/>
        <w:rPr>
          <w:rFonts w:ascii="Arial" w:hAnsi="Arial" w:cs="Arial"/>
          <w:b/>
          <w:i/>
        </w:rPr>
      </w:pPr>
      <w:r w:rsidRPr="006A09C0">
        <w:rPr>
          <w:rFonts w:ascii="Arial" w:hAnsi="Arial" w:cs="Arial"/>
          <w:b/>
          <w:i/>
        </w:rPr>
        <w:t>Daniel Nemba Dambe</w:t>
      </w:r>
    </w:p>
    <w:p w:rsidR="004713F8" w:rsidRPr="006A09C0" w:rsidRDefault="004713F8" w:rsidP="004713F8">
      <w:pPr>
        <w:tabs>
          <w:tab w:val="left" w:pos="0"/>
        </w:tabs>
        <w:autoSpaceDE w:val="0"/>
        <w:autoSpaceDN w:val="0"/>
        <w:adjustRightInd w:val="0"/>
        <w:spacing w:after="0" w:line="240" w:lineRule="auto"/>
        <w:jc w:val="center"/>
        <w:rPr>
          <w:rFonts w:ascii="Arial" w:hAnsi="Arial" w:cs="Arial"/>
          <w:i/>
          <w:lang w:val="id-ID"/>
        </w:rPr>
      </w:pPr>
      <w:r w:rsidRPr="006A09C0">
        <w:rPr>
          <w:rFonts w:ascii="Arial" w:hAnsi="Arial" w:cs="Arial"/>
          <w:i/>
        </w:rPr>
        <w:t>(</w:t>
      </w:r>
      <w:hyperlink r:id="rId5" w:history="1">
        <w:r w:rsidRPr="006A09C0">
          <w:rPr>
            <w:rStyle w:val="Hyperlink"/>
            <w:rFonts w:ascii="Arial" w:hAnsi="Arial" w:cs="Arial"/>
            <w:i/>
          </w:rPr>
          <w:t>daniel.nemba1978@gmail.com</w:t>
        </w:r>
      </w:hyperlink>
      <w:r w:rsidRPr="006A09C0">
        <w:rPr>
          <w:rFonts w:ascii="Arial" w:hAnsi="Arial" w:cs="Arial"/>
          <w:i/>
        </w:rPr>
        <w:t>)</w:t>
      </w:r>
    </w:p>
    <w:p w:rsidR="004713F8" w:rsidRPr="007E22C4" w:rsidRDefault="004713F8" w:rsidP="004713F8">
      <w:pPr>
        <w:tabs>
          <w:tab w:val="left" w:pos="0"/>
        </w:tabs>
        <w:autoSpaceDE w:val="0"/>
        <w:autoSpaceDN w:val="0"/>
        <w:adjustRightInd w:val="0"/>
        <w:spacing w:after="0" w:line="240" w:lineRule="auto"/>
        <w:jc w:val="center"/>
        <w:rPr>
          <w:rFonts w:ascii="Arial" w:hAnsi="Arial" w:cs="Arial"/>
          <w:b/>
          <w:sz w:val="20"/>
          <w:szCs w:val="20"/>
        </w:rPr>
      </w:pPr>
    </w:p>
    <w:p w:rsidR="004713F8" w:rsidRPr="00A73121" w:rsidRDefault="004713F8" w:rsidP="004713F8">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sidRPr="003F4110">
        <w:rPr>
          <w:rStyle w:val="longtext"/>
          <w:rFonts w:ascii="Arial" w:hAnsi="Arial" w:cs="Arial"/>
          <w:i/>
          <w:sz w:val="20"/>
          <w:szCs w:val="20"/>
          <w:shd w:val="clear" w:color="auto" w:fill="FFFFFF"/>
          <w:lang w:val="id-ID"/>
        </w:rPr>
        <w:t>Sekolah Tinggi Ilmu Ekonomi Jambatan Bulan</w:t>
      </w:r>
      <w:r>
        <w:rPr>
          <w:rStyle w:val="longtext"/>
          <w:rFonts w:ascii="Arial" w:hAnsi="Arial" w:cs="Arial"/>
          <w:i/>
          <w:sz w:val="20"/>
          <w:szCs w:val="20"/>
          <w:shd w:val="clear" w:color="auto" w:fill="FFFFFF"/>
        </w:rPr>
        <w:t xml:space="preserve"> Timika</w:t>
      </w:r>
    </w:p>
    <w:p w:rsidR="004713F8" w:rsidRPr="007E22C4" w:rsidRDefault="004713F8" w:rsidP="004713F8">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Pr>
          <w:rStyle w:val="longtext"/>
          <w:rFonts w:ascii="Arial" w:hAnsi="Arial" w:cs="Arial"/>
          <w:i/>
          <w:sz w:val="20"/>
          <w:szCs w:val="20"/>
          <w:shd w:val="clear" w:color="auto" w:fill="FFFFFF"/>
        </w:rPr>
        <w:t>Email: stie@</w:t>
      </w:r>
      <w:r>
        <w:rPr>
          <w:rStyle w:val="longtext"/>
          <w:rFonts w:ascii="Arial" w:hAnsi="Arial" w:cs="Arial"/>
          <w:i/>
          <w:sz w:val="20"/>
          <w:szCs w:val="20"/>
          <w:shd w:val="clear" w:color="auto" w:fill="FFFFFF"/>
          <w:lang w:val="id-ID"/>
        </w:rPr>
        <w:t>stiejb.ac.i</w:t>
      </w:r>
      <w:r>
        <w:rPr>
          <w:rStyle w:val="longtext"/>
          <w:rFonts w:ascii="Arial" w:hAnsi="Arial" w:cs="Arial"/>
          <w:i/>
          <w:sz w:val="20"/>
          <w:szCs w:val="20"/>
          <w:shd w:val="clear" w:color="auto" w:fill="FFFFFF"/>
        </w:rPr>
        <w:t>d</w:t>
      </w:r>
    </w:p>
    <w:p w:rsidR="004713F8" w:rsidRPr="003F4110" w:rsidRDefault="004713F8" w:rsidP="004713F8">
      <w:pPr>
        <w:tabs>
          <w:tab w:val="left" w:pos="0"/>
        </w:tabs>
        <w:autoSpaceDE w:val="0"/>
        <w:autoSpaceDN w:val="0"/>
        <w:adjustRightInd w:val="0"/>
        <w:spacing w:after="0" w:line="240" w:lineRule="auto"/>
        <w:jc w:val="center"/>
        <w:rPr>
          <w:rFonts w:ascii="Arial" w:hAnsi="Arial" w:cs="Arial"/>
          <w:b/>
          <w:i/>
          <w:sz w:val="20"/>
          <w:szCs w:val="20"/>
          <w:lang w:val="id-ID"/>
        </w:rPr>
      </w:pPr>
    </w:p>
    <w:p w:rsidR="004713F8" w:rsidRDefault="004713F8" w:rsidP="004713F8">
      <w:pPr>
        <w:tabs>
          <w:tab w:val="left" w:pos="0"/>
        </w:tabs>
        <w:autoSpaceDE w:val="0"/>
        <w:autoSpaceDN w:val="0"/>
        <w:adjustRightInd w:val="0"/>
        <w:spacing w:after="0" w:line="240" w:lineRule="auto"/>
        <w:jc w:val="center"/>
        <w:rPr>
          <w:rFonts w:ascii="Arial" w:hAnsi="Arial" w:cs="Arial"/>
          <w:b/>
          <w:sz w:val="20"/>
          <w:szCs w:val="20"/>
        </w:rPr>
      </w:pPr>
    </w:p>
    <w:p w:rsidR="004713F8" w:rsidRPr="00B341E1" w:rsidRDefault="004713F8" w:rsidP="004713F8">
      <w:pPr>
        <w:tabs>
          <w:tab w:val="left" w:pos="0"/>
        </w:tabs>
        <w:autoSpaceDE w:val="0"/>
        <w:autoSpaceDN w:val="0"/>
        <w:adjustRightInd w:val="0"/>
        <w:spacing w:after="0" w:line="240" w:lineRule="auto"/>
        <w:jc w:val="center"/>
        <w:rPr>
          <w:rFonts w:ascii="Arial" w:hAnsi="Arial" w:cs="Arial"/>
          <w:b/>
          <w:szCs w:val="20"/>
        </w:rPr>
      </w:pPr>
      <w:r w:rsidRPr="00B341E1">
        <w:rPr>
          <w:rFonts w:ascii="Arial" w:hAnsi="Arial" w:cs="Arial"/>
          <w:b/>
          <w:szCs w:val="20"/>
          <w:lang w:val="id-ID"/>
        </w:rPr>
        <w:t>A</w:t>
      </w:r>
      <w:r w:rsidRPr="00B341E1">
        <w:rPr>
          <w:rFonts w:ascii="Arial" w:hAnsi="Arial" w:cs="Arial"/>
          <w:b/>
          <w:szCs w:val="20"/>
        </w:rPr>
        <w:t>BSTRACT</w:t>
      </w:r>
    </w:p>
    <w:p w:rsidR="004713F8" w:rsidRPr="006A09C0" w:rsidRDefault="004713F8" w:rsidP="004713F8">
      <w:pPr>
        <w:tabs>
          <w:tab w:val="left" w:pos="0"/>
        </w:tabs>
        <w:autoSpaceDE w:val="0"/>
        <w:autoSpaceDN w:val="0"/>
        <w:adjustRightInd w:val="0"/>
        <w:spacing w:after="0" w:line="240" w:lineRule="auto"/>
        <w:jc w:val="center"/>
        <w:rPr>
          <w:rFonts w:ascii="Arial" w:hAnsi="Arial" w:cs="Arial"/>
          <w:i/>
          <w:sz w:val="20"/>
        </w:rPr>
      </w:pPr>
    </w:p>
    <w:p w:rsidR="004713F8" w:rsidRPr="006A09C0" w:rsidRDefault="004713F8" w:rsidP="004713F8">
      <w:pPr>
        <w:pStyle w:val="Para-0"/>
        <w:tabs>
          <w:tab w:val="clear" w:pos="357"/>
        </w:tabs>
        <w:spacing w:line="240" w:lineRule="auto"/>
        <w:ind w:firstLine="567"/>
        <w:rPr>
          <w:rFonts w:ascii="Arial" w:hAnsi="Arial" w:cs="Arial"/>
          <w:i/>
          <w:szCs w:val="22"/>
        </w:rPr>
      </w:pPr>
      <w:r w:rsidRPr="006A09C0">
        <w:rPr>
          <w:rFonts w:ascii="Arial" w:hAnsi="Arial" w:cs="Arial"/>
          <w:i/>
          <w:szCs w:val="22"/>
        </w:rPr>
        <w:t xml:space="preserve">The </w:t>
      </w:r>
      <w:r w:rsidRPr="006A09C0">
        <w:rPr>
          <w:rFonts w:ascii="Arial" w:hAnsi="Arial" w:cs="Arial"/>
          <w:i/>
          <w:szCs w:val="22"/>
          <w:lang w:val="en-US"/>
        </w:rPr>
        <w:t>aim</w:t>
      </w:r>
      <w:r w:rsidRPr="006A09C0">
        <w:rPr>
          <w:rFonts w:ascii="Arial" w:hAnsi="Arial" w:cs="Arial"/>
          <w:i/>
          <w:szCs w:val="22"/>
        </w:rPr>
        <w:t xml:space="preserve"> of this study was to examine the effect of liquidity ratio  represen</w:t>
      </w:r>
      <w:r w:rsidRPr="006A09C0">
        <w:rPr>
          <w:rFonts w:ascii="Arial" w:hAnsi="Arial" w:cs="Arial"/>
          <w:i/>
          <w:szCs w:val="22"/>
          <w:lang w:val="en-US"/>
        </w:rPr>
        <w:t>tedbyL</w:t>
      </w:r>
      <w:r w:rsidRPr="006A09C0">
        <w:rPr>
          <w:rFonts w:ascii="Arial" w:hAnsi="Arial" w:cs="Arial"/>
          <w:i/>
          <w:szCs w:val="22"/>
        </w:rPr>
        <w:t xml:space="preserve">oan to </w:t>
      </w:r>
      <w:r w:rsidRPr="006A09C0">
        <w:rPr>
          <w:rFonts w:ascii="Arial" w:hAnsi="Arial" w:cs="Arial"/>
          <w:i/>
          <w:szCs w:val="22"/>
          <w:lang w:val="en-US"/>
        </w:rPr>
        <w:t>D</w:t>
      </w:r>
      <w:r w:rsidRPr="006A09C0">
        <w:rPr>
          <w:rFonts w:ascii="Arial" w:hAnsi="Arial" w:cs="Arial"/>
          <w:i/>
          <w:szCs w:val="22"/>
        </w:rPr>
        <w:t xml:space="preserve">eposit </w:t>
      </w:r>
      <w:r w:rsidRPr="006A09C0">
        <w:rPr>
          <w:rFonts w:ascii="Arial" w:hAnsi="Arial" w:cs="Arial"/>
          <w:i/>
          <w:szCs w:val="22"/>
          <w:lang w:val="en-US"/>
        </w:rPr>
        <w:t>R</w:t>
      </w:r>
      <w:r w:rsidRPr="006A09C0">
        <w:rPr>
          <w:rFonts w:ascii="Arial" w:hAnsi="Arial" w:cs="Arial"/>
          <w:i/>
          <w:szCs w:val="22"/>
        </w:rPr>
        <w:t xml:space="preserve">atio (LDR), and profitability ratiorepresented by Return on Assets (ROA) on </w:t>
      </w:r>
      <w:r w:rsidRPr="006A09C0">
        <w:rPr>
          <w:rFonts w:ascii="Arial" w:hAnsi="Arial" w:cs="Arial"/>
          <w:i/>
          <w:szCs w:val="22"/>
          <w:lang w:val="en-US"/>
        </w:rPr>
        <w:t xml:space="preserve">Bank </w:t>
      </w:r>
      <w:r w:rsidRPr="006A09C0">
        <w:rPr>
          <w:rFonts w:ascii="Arial" w:hAnsi="Arial" w:cs="Arial"/>
          <w:i/>
          <w:szCs w:val="22"/>
        </w:rPr>
        <w:t xml:space="preserve">stock returns (Rt) in Indonesia Stock Exchange, </w:t>
      </w:r>
      <w:r w:rsidRPr="006A09C0">
        <w:rPr>
          <w:rStyle w:val="hps"/>
          <w:rFonts w:ascii="Arial" w:hAnsi="Arial" w:cs="Arial"/>
          <w:i/>
          <w:szCs w:val="22"/>
        </w:rPr>
        <w:t>simultaneously</w:t>
      </w:r>
      <w:r w:rsidRPr="006A09C0">
        <w:rPr>
          <w:rFonts w:ascii="Arial" w:hAnsi="Arial" w:cs="Arial"/>
          <w:i/>
          <w:szCs w:val="22"/>
        </w:rPr>
        <w:t xml:space="preserve"> or partially.  </w:t>
      </w:r>
      <w:r w:rsidRPr="006A09C0">
        <w:rPr>
          <w:rFonts w:ascii="Arial" w:hAnsi="Arial" w:cs="Arial"/>
          <w:i/>
          <w:szCs w:val="22"/>
          <w:lang w:val="en-US"/>
        </w:rPr>
        <w:t>This was an associative study using the quantitative approach. Financial statistic d</w:t>
      </w:r>
      <w:r w:rsidRPr="006A09C0">
        <w:rPr>
          <w:rFonts w:ascii="Arial" w:hAnsi="Arial" w:cs="Arial"/>
          <w:i/>
          <w:szCs w:val="22"/>
        </w:rPr>
        <w:t xml:space="preserve">ata </w:t>
      </w:r>
      <w:r w:rsidRPr="006A09C0">
        <w:rPr>
          <w:rFonts w:ascii="Arial" w:hAnsi="Arial" w:cs="Arial"/>
          <w:i/>
          <w:szCs w:val="22"/>
          <w:lang w:val="en-US"/>
        </w:rPr>
        <w:t xml:space="preserve">were </w:t>
      </w:r>
      <w:r w:rsidRPr="006A09C0">
        <w:rPr>
          <w:rFonts w:ascii="Arial" w:hAnsi="Arial" w:cs="Arial"/>
          <w:i/>
          <w:szCs w:val="22"/>
        </w:rPr>
        <w:t xml:space="preserve">obtained </w:t>
      </w:r>
      <w:r w:rsidRPr="006A09C0">
        <w:rPr>
          <w:rFonts w:ascii="Arial" w:hAnsi="Arial" w:cs="Arial"/>
          <w:i/>
          <w:szCs w:val="22"/>
          <w:lang w:val="en-US"/>
        </w:rPr>
        <w:t>from</w:t>
      </w:r>
      <w:r w:rsidRPr="006A09C0">
        <w:rPr>
          <w:rFonts w:ascii="Arial" w:hAnsi="Arial" w:cs="Arial"/>
          <w:i/>
          <w:szCs w:val="22"/>
        </w:rPr>
        <w:t xml:space="preserve"> Indonesia</w:t>
      </w:r>
      <w:r w:rsidRPr="006A09C0">
        <w:rPr>
          <w:rFonts w:ascii="Arial" w:hAnsi="Arial" w:cs="Arial"/>
          <w:i/>
          <w:szCs w:val="22"/>
          <w:lang w:val="en-US"/>
        </w:rPr>
        <w:t xml:space="preserve"> Bank</w:t>
      </w:r>
      <w:r w:rsidRPr="006A09C0">
        <w:rPr>
          <w:rFonts w:ascii="Arial" w:hAnsi="Arial" w:cs="Arial"/>
          <w:i/>
          <w:szCs w:val="22"/>
        </w:rPr>
        <w:t xml:space="preserve">, ICMD (Indonesian Capital Market Directory) </w:t>
      </w:r>
      <w:r w:rsidRPr="006A09C0">
        <w:rPr>
          <w:rFonts w:ascii="Arial" w:hAnsi="Arial" w:cs="Arial"/>
          <w:i/>
          <w:szCs w:val="22"/>
          <w:lang w:val="en-US"/>
        </w:rPr>
        <w:t xml:space="preserve">from </w:t>
      </w:r>
      <w:r w:rsidRPr="006A09C0">
        <w:rPr>
          <w:rFonts w:ascii="Arial" w:hAnsi="Arial" w:cs="Arial"/>
          <w:i/>
          <w:szCs w:val="22"/>
        </w:rPr>
        <w:t>theperiod of 2011 to 201</w:t>
      </w:r>
      <w:r w:rsidRPr="006A09C0">
        <w:rPr>
          <w:rFonts w:ascii="Arial" w:hAnsi="Arial" w:cs="Arial"/>
          <w:i/>
          <w:szCs w:val="22"/>
          <w:lang w:val="en-US"/>
        </w:rPr>
        <w:t>5</w:t>
      </w:r>
      <w:r w:rsidRPr="006A09C0">
        <w:rPr>
          <w:rFonts w:ascii="Arial" w:hAnsi="Arial" w:cs="Arial"/>
          <w:i/>
          <w:szCs w:val="22"/>
        </w:rPr>
        <w:t xml:space="preserve">. The population </w:t>
      </w:r>
      <w:r w:rsidRPr="006A09C0">
        <w:rPr>
          <w:rFonts w:ascii="Arial" w:hAnsi="Arial" w:cs="Arial"/>
          <w:i/>
          <w:szCs w:val="22"/>
          <w:lang w:val="en-US"/>
        </w:rPr>
        <w:t>consisted of</w:t>
      </w:r>
      <w:r w:rsidRPr="006A09C0">
        <w:rPr>
          <w:rFonts w:ascii="Arial" w:hAnsi="Arial" w:cs="Arial"/>
          <w:i/>
          <w:szCs w:val="22"/>
        </w:rPr>
        <w:t xml:space="preserve"> 38 banks and </w:t>
      </w:r>
      <w:r w:rsidRPr="006A09C0">
        <w:rPr>
          <w:rFonts w:ascii="Arial" w:hAnsi="Arial" w:cs="Arial"/>
          <w:i/>
          <w:szCs w:val="22"/>
          <w:lang w:val="en-US"/>
        </w:rPr>
        <w:t xml:space="preserve">the </w:t>
      </w:r>
      <w:r w:rsidRPr="006A09C0">
        <w:rPr>
          <w:rFonts w:ascii="Arial" w:hAnsi="Arial" w:cs="Arial"/>
          <w:i/>
          <w:szCs w:val="22"/>
        </w:rPr>
        <w:t xml:space="preserve">total sample </w:t>
      </w:r>
      <w:r w:rsidRPr="006A09C0">
        <w:rPr>
          <w:rFonts w:ascii="Arial" w:hAnsi="Arial" w:cs="Arial"/>
          <w:i/>
          <w:szCs w:val="22"/>
          <w:lang w:val="en-US"/>
        </w:rPr>
        <w:t xml:space="preserve">consisted </w:t>
      </w:r>
      <w:r w:rsidRPr="006A09C0">
        <w:rPr>
          <w:rFonts w:ascii="Arial" w:hAnsi="Arial" w:cs="Arial"/>
          <w:i/>
          <w:szCs w:val="22"/>
        </w:rPr>
        <w:t>of 26 banks</w:t>
      </w:r>
      <w:r w:rsidRPr="006A09C0">
        <w:rPr>
          <w:rFonts w:ascii="Arial" w:hAnsi="Arial" w:cs="Arial"/>
          <w:i/>
          <w:szCs w:val="22"/>
          <w:lang w:val="en-US"/>
        </w:rPr>
        <w:t xml:space="preserve"> which wasselected by using </w:t>
      </w:r>
      <w:r w:rsidRPr="006A09C0">
        <w:rPr>
          <w:rFonts w:ascii="Arial" w:hAnsi="Arial" w:cs="Arial"/>
          <w:i/>
          <w:szCs w:val="22"/>
        </w:rPr>
        <w:t>purposive samp</w:t>
      </w:r>
      <w:r w:rsidRPr="006A09C0">
        <w:rPr>
          <w:rFonts w:ascii="Arial" w:hAnsi="Arial" w:cs="Arial"/>
          <w:i/>
          <w:szCs w:val="22"/>
          <w:lang w:val="en-US"/>
        </w:rPr>
        <w:t>ling</w:t>
      </w:r>
      <w:r w:rsidRPr="006A09C0">
        <w:rPr>
          <w:rFonts w:ascii="Arial" w:hAnsi="Arial" w:cs="Arial"/>
          <w:i/>
          <w:szCs w:val="22"/>
        </w:rPr>
        <w:t xml:space="preserve">. The </w:t>
      </w:r>
      <w:r w:rsidRPr="006A09C0">
        <w:rPr>
          <w:rFonts w:ascii="Arial" w:hAnsi="Arial" w:cs="Arial"/>
          <w:i/>
          <w:szCs w:val="22"/>
          <w:lang w:val="en-US"/>
        </w:rPr>
        <w:t xml:space="preserve">data were </w:t>
      </w:r>
      <w:r w:rsidRPr="006A09C0">
        <w:rPr>
          <w:rFonts w:ascii="Arial" w:hAnsi="Arial" w:cs="Arial"/>
          <w:i/>
          <w:szCs w:val="22"/>
        </w:rPr>
        <w:t>anal</w:t>
      </w:r>
      <w:r w:rsidRPr="006A09C0">
        <w:rPr>
          <w:rFonts w:ascii="Arial" w:hAnsi="Arial" w:cs="Arial"/>
          <w:i/>
          <w:szCs w:val="22"/>
          <w:lang w:val="en-US"/>
        </w:rPr>
        <w:t>yzedby using</w:t>
      </w:r>
      <w:r w:rsidRPr="006A09C0">
        <w:rPr>
          <w:rFonts w:ascii="Arial" w:hAnsi="Arial" w:cs="Arial"/>
          <w:i/>
          <w:szCs w:val="22"/>
        </w:rPr>
        <w:t xml:space="preserve"> Multiple Regression Analysis with Classical Assumption Test and performed with SPSS Statistics. </w:t>
      </w:r>
      <w:r w:rsidRPr="006A09C0">
        <w:rPr>
          <w:rFonts w:ascii="Arial" w:hAnsi="Arial" w:cs="Arial"/>
          <w:i/>
          <w:szCs w:val="22"/>
          <w:lang w:val="en-US"/>
        </w:rPr>
        <w:t>The h</w:t>
      </w:r>
      <w:r w:rsidRPr="006A09C0">
        <w:rPr>
          <w:rFonts w:ascii="Arial" w:hAnsi="Arial" w:cs="Arial"/>
          <w:i/>
          <w:szCs w:val="22"/>
        </w:rPr>
        <w:t>ypothes</w:t>
      </w:r>
      <w:r w:rsidRPr="006A09C0">
        <w:rPr>
          <w:rFonts w:ascii="Arial" w:hAnsi="Arial" w:cs="Arial"/>
          <w:i/>
          <w:szCs w:val="22"/>
          <w:lang w:val="en-US"/>
        </w:rPr>
        <w:t>e</w:t>
      </w:r>
      <w:r w:rsidRPr="006A09C0">
        <w:rPr>
          <w:rFonts w:ascii="Arial" w:hAnsi="Arial" w:cs="Arial"/>
          <w:i/>
          <w:szCs w:val="22"/>
        </w:rPr>
        <w:t xml:space="preserve">s </w:t>
      </w:r>
      <w:r w:rsidRPr="006A09C0">
        <w:rPr>
          <w:rFonts w:ascii="Arial" w:hAnsi="Arial" w:cs="Arial"/>
          <w:i/>
          <w:szCs w:val="22"/>
          <w:lang w:val="en-US"/>
        </w:rPr>
        <w:t xml:space="preserve">were tested by </w:t>
      </w:r>
      <w:r w:rsidRPr="006A09C0">
        <w:rPr>
          <w:rFonts w:ascii="Arial" w:hAnsi="Arial" w:cs="Arial"/>
          <w:i/>
          <w:szCs w:val="22"/>
        </w:rPr>
        <w:t xml:space="preserve">using F test, t test, and regression coefficient </w:t>
      </w:r>
      <w:r w:rsidRPr="006A09C0">
        <w:rPr>
          <w:rFonts w:ascii="Arial" w:hAnsi="Arial" w:cs="Arial"/>
          <w:i/>
          <w:szCs w:val="22"/>
          <w:lang w:val="en-US"/>
        </w:rPr>
        <w:t xml:space="preserve">test </w:t>
      </w:r>
      <w:r w:rsidRPr="006A09C0">
        <w:rPr>
          <w:rFonts w:ascii="Arial" w:hAnsi="Arial" w:cs="Arial"/>
          <w:i/>
          <w:szCs w:val="22"/>
        </w:rPr>
        <w:t xml:space="preserve">(R2adj).  The results </w:t>
      </w:r>
      <w:r w:rsidRPr="006A09C0">
        <w:rPr>
          <w:rFonts w:ascii="Arial" w:hAnsi="Arial" w:cs="Arial"/>
          <w:i/>
          <w:szCs w:val="22"/>
          <w:lang w:val="en-US"/>
        </w:rPr>
        <w:t>indicate</w:t>
      </w:r>
      <w:r w:rsidRPr="006A09C0">
        <w:rPr>
          <w:rFonts w:ascii="Arial" w:hAnsi="Arial" w:cs="Arial"/>
          <w:i/>
          <w:szCs w:val="22"/>
        </w:rPr>
        <w:t xml:space="preserve"> that liquidity ratio </w:t>
      </w:r>
      <w:r w:rsidRPr="006A09C0">
        <w:rPr>
          <w:rFonts w:ascii="Arial" w:hAnsi="Arial" w:cs="Arial"/>
          <w:i/>
          <w:szCs w:val="22"/>
          <w:lang w:val="en-US"/>
        </w:rPr>
        <w:t xml:space="preserve">variable </w:t>
      </w:r>
      <w:r w:rsidRPr="006A09C0">
        <w:rPr>
          <w:rFonts w:ascii="Arial" w:hAnsi="Arial" w:cs="Arial"/>
          <w:i/>
          <w:szCs w:val="22"/>
        </w:rPr>
        <w:t xml:space="preserve">represented by loan to deposit ratio (LDR), and profitability ratio represented by Return on Assets (ROA) </w:t>
      </w:r>
      <w:r w:rsidRPr="006A09C0">
        <w:rPr>
          <w:rFonts w:ascii="Arial" w:hAnsi="Arial" w:cs="Arial"/>
          <w:i/>
          <w:szCs w:val="22"/>
          <w:lang w:val="en-US"/>
        </w:rPr>
        <w:t>simultaneously have a no</w:t>
      </w:r>
      <w:r w:rsidRPr="006A09C0">
        <w:rPr>
          <w:rFonts w:ascii="Arial" w:hAnsi="Arial" w:cs="Arial"/>
          <w:i/>
          <w:szCs w:val="22"/>
        </w:rPr>
        <w:t xml:space="preserve"> significant effect on </w:t>
      </w:r>
      <w:r w:rsidRPr="006A09C0">
        <w:rPr>
          <w:rFonts w:ascii="Arial" w:hAnsi="Arial" w:cs="Arial"/>
          <w:i/>
          <w:szCs w:val="22"/>
          <w:lang w:val="en-US"/>
        </w:rPr>
        <w:t>stock return</w:t>
      </w:r>
      <w:r w:rsidRPr="006A09C0">
        <w:rPr>
          <w:rFonts w:ascii="Arial" w:hAnsi="Arial" w:cs="Arial"/>
          <w:i/>
          <w:szCs w:val="22"/>
        </w:rPr>
        <w:t xml:space="preserve">. </w:t>
      </w:r>
      <w:r w:rsidRPr="006A09C0">
        <w:rPr>
          <w:rFonts w:ascii="Arial" w:hAnsi="Arial" w:cs="Arial"/>
          <w:i/>
          <w:szCs w:val="22"/>
          <w:lang w:val="en-US"/>
        </w:rPr>
        <w:t>P</w:t>
      </w:r>
      <w:r w:rsidRPr="006A09C0">
        <w:rPr>
          <w:rFonts w:ascii="Arial" w:hAnsi="Arial" w:cs="Arial"/>
          <w:i/>
          <w:szCs w:val="22"/>
        </w:rPr>
        <w:t>artial</w:t>
      </w:r>
      <w:r w:rsidRPr="006A09C0">
        <w:rPr>
          <w:rFonts w:ascii="Arial" w:hAnsi="Arial" w:cs="Arial"/>
          <w:i/>
          <w:szCs w:val="22"/>
          <w:lang w:val="en-US"/>
        </w:rPr>
        <w:t>ly</w:t>
      </w:r>
      <w:r w:rsidRPr="006A09C0">
        <w:rPr>
          <w:rFonts w:ascii="Arial" w:hAnsi="Arial" w:cs="Arial"/>
          <w:i/>
          <w:szCs w:val="22"/>
        </w:rPr>
        <w:t>, profitability ratio</w:t>
      </w:r>
      <w:r w:rsidRPr="006A09C0">
        <w:rPr>
          <w:rFonts w:ascii="Arial" w:hAnsi="Arial" w:cs="Arial"/>
          <w:i/>
          <w:szCs w:val="22"/>
          <w:lang w:val="en-US"/>
        </w:rPr>
        <w:t xml:space="preserve"> is the only variable</w:t>
      </w:r>
      <w:r w:rsidRPr="006A09C0">
        <w:rPr>
          <w:rFonts w:ascii="Arial" w:hAnsi="Arial" w:cs="Arial"/>
          <w:i/>
          <w:szCs w:val="22"/>
        </w:rPr>
        <w:t xml:space="preserve"> represented by a Return on Assets (ROA), significant</w:t>
      </w:r>
      <w:r w:rsidRPr="006A09C0">
        <w:rPr>
          <w:rFonts w:ascii="Arial" w:hAnsi="Arial" w:cs="Arial"/>
          <w:i/>
          <w:szCs w:val="22"/>
          <w:lang w:val="en-US"/>
        </w:rPr>
        <w:t>lya</w:t>
      </w:r>
      <w:r w:rsidRPr="006A09C0">
        <w:rPr>
          <w:rFonts w:ascii="Arial" w:hAnsi="Arial" w:cs="Arial"/>
          <w:i/>
          <w:szCs w:val="22"/>
        </w:rPr>
        <w:t>ffect</w:t>
      </w:r>
      <w:r w:rsidRPr="006A09C0">
        <w:rPr>
          <w:rFonts w:ascii="Arial" w:hAnsi="Arial" w:cs="Arial"/>
          <w:i/>
          <w:szCs w:val="22"/>
          <w:lang w:val="en-US"/>
        </w:rPr>
        <w:t xml:space="preserve">sbank </w:t>
      </w:r>
      <w:r w:rsidRPr="006A09C0">
        <w:rPr>
          <w:rFonts w:ascii="Arial" w:hAnsi="Arial" w:cs="Arial"/>
          <w:i/>
          <w:szCs w:val="22"/>
        </w:rPr>
        <w:t>stock returns.</w:t>
      </w:r>
    </w:p>
    <w:p w:rsidR="004713F8" w:rsidRPr="006A09C0" w:rsidRDefault="004713F8" w:rsidP="004713F8">
      <w:pPr>
        <w:pStyle w:val="Para-0"/>
        <w:tabs>
          <w:tab w:val="clear" w:pos="357"/>
        </w:tabs>
        <w:spacing w:line="240" w:lineRule="auto"/>
        <w:ind w:left="1440" w:hanging="1440"/>
        <w:rPr>
          <w:rFonts w:ascii="Arial" w:hAnsi="Arial" w:cs="Arial"/>
          <w:i/>
          <w:szCs w:val="22"/>
          <w:lang w:val="en-US"/>
        </w:rPr>
      </w:pPr>
    </w:p>
    <w:p w:rsidR="004713F8" w:rsidRPr="006A09C0" w:rsidRDefault="004713F8" w:rsidP="004713F8">
      <w:pPr>
        <w:pStyle w:val="Para-0"/>
        <w:tabs>
          <w:tab w:val="clear" w:pos="357"/>
        </w:tabs>
        <w:spacing w:line="240" w:lineRule="auto"/>
        <w:ind w:left="1276" w:hanging="1276"/>
        <w:rPr>
          <w:rFonts w:ascii="Arial" w:hAnsi="Arial" w:cs="Arial"/>
          <w:b/>
          <w:i/>
          <w:szCs w:val="22"/>
          <w:lang w:val="en-US"/>
        </w:rPr>
      </w:pPr>
      <w:r w:rsidRPr="006A09C0">
        <w:rPr>
          <w:rFonts w:ascii="Arial" w:hAnsi="Arial" w:cs="Arial"/>
          <w:b/>
          <w:i/>
          <w:szCs w:val="22"/>
        </w:rPr>
        <w:t xml:space="preserve">Keywords  : </w:t>
      </w:r>
      <w:r>
        <w:rPr>
          <w:rFonts w:ascii="Arial" w:hAnsi="Arial" w:cs="Arial"/>
          <w:b/>
          <w:i/>
          <w:szCs w:val="22"/>
          <w:lang w:val="en-US"/>
        </w:rPr>
        <w:tab/>
      </w:r>
      <w:r w:rsidRPr="006A09C0">
        <w:rPr>
          <w:rFonts w:ascii="Arial" w:hAnsi="Arial" w:cs="Arial"/>
          <w:b/>
          <w:i/>
          <w:szCs w:val="22"/>
        </w:rPr>
        <w:t>Loan to Deposit Ratio (LDR),and Return on Assets (ROA)</w:t>
      </w:r>
      <w:r w:rsidRPr="006A09C0">
        <w:rPr>
          <w:rFonts w:ascii="Arial" w:hAnsi="Arial" w:cs="Arial"/>
          <w:b/>
          <w:i/>
          <w:szCs w:val="22"/>
          <w:lang w:val="en-US"/>
        </w:rPr>
        <w:t xml:space="preserve">, </w:t>
      </w:r>
      <w:r w:rsidRPr="006A09C0">
        <w:rPr>
          <w:rFonts w:ascii="Arial" w:hAnsi="Arial" w:cs="Arial"/>
          <w:b/>
          <w:i/>
          <w:szCs w:val="22"/>
        </w:rPr>
        <w:t>Return Shares (Rt).</w:t>
      </w:r>
    </w:p>
    <w:p w:rsidR="004713F8" w:rsidRPr="006A09C0" w:rsidRDefault="004713F8" w:rsidP="004713F8">
      <w:pPr>
        <w:tabs>
          <w:tab w:val="left" w:pos="-270"/>
        </w:tabs>
        <w:autoSpaceDE w:val="0"/>
        <w:autoSpaceDN w:val="0"/>
        <w:adjustRightInd w:val="0"/>
        <w:spacing w:after="0" w:line="240" w:lineRule="auto"/>
        <w:ind w:left="1276" w:hanging="1276"/>
        <w:jc w:val="both"/>
        <w:rPr>
          <w:rStyle w:val="longtext"/>
          <w:rFonts w:ascii="Arial" w:hAnsi="Arial" w:cs="Arial"/>
          <w:b/>
          <w:i/>
          <w:lang w:val="id-ID"/>
        </w:rPr>
      </w:pPr>
    </w:p>
    <w:p w:rsidR="004713F8" w:rsidRDefault="004713F8" w:rsidP="004713F8">
      <w:pPr>
        <w:tabs>
          <w:tab w:val="left" w:pos="0"/>
        </w:tabs>
        <w:autoSpaceDE w:val="0"/>
        <w:autoSpaceDN w:val="0"/>
        <w:adjustRightInd w:val="0"/>
        <w:spacing w:after="0" w:line="240" w:lineRule="auto"/>
        <w:jc w:val="both"/>
        <w:rPr>
          <w:rFonts w:ascii="Arial" w:hAnsi="Arial" w:cs="Arial"/>
          <w:b/>
        </w:rPr>
      </w:pPr>
    </w:p>
    <w:p w:rsidR="004713F8" w:rsidRPr="005568CB" w:rsidRDefault="004713F8" w:rsidP="004713F8">
      <w:pPr>
        <w:tabs>
          <w:tab w:val="left" w:pos="0"/>
        </w:tabs>
        <w:autoSpaceDE w:val="0"/>
        <w:autoSpaceDN w:val="0"/>
        <w:adjustRightInd w:val="0"/>
        <w:spacing w:after="0" w:line="240" w:lineRule="auto"/>
        <w:jc w:val="both"/>
        <w:rPr>
          <w:rFonts w:ascii="Arial" w:hAnsi="Arial" w:cs="Arial"/>
          <w:b/>
        </w:rPr>
        <w:sectPr w:rsidR="004713F8" w:rsidRPr="005568CB" w:rsidSect="00D85136">
          <w:footerReference w:type="default" r:id="rId6"/>
          <w:type w:val="continuous"/>
          <w:pgSz w:w="10319" w:h="14571" w:code="13"/>
          <w:pgMar w:top="1701" w:right="1985" w:bottom="1304" w:left="1134" w:header="720" w:footer="170" w:gutter="0"/>
          <w:cols w:space="720"/>
          <w:docGrid w:linePitch="299"/>
        </w:sectPr>
      </w:pPr>
    </w:p>
    <w:p w:rsidR="004713F8" w:rsidRPr="006A09C0" w:rsidRDefault="004713F8" w:rsidP="004713F8">
      <w:pPr>
        <w:tabs>
          <w:tab w:val="left" w:pos="0"/>
        </w:tabs>
        <w:autoSpaceDE w:val="0"/>
        <w:autoSpaceDN w:val="0"/>
        <w:adjustRightInd w:val="0"/>
        <w:spacing w:after="0" w:line="240" w:lineRule="auto"/>
        <w:jc w:val="both"/>
        <w:rPr>
          <w:rFonts w:ascii="Arial" w:hAnsi="Arial" w:cs="Arial"/>
          <w:b/>
          <w:lang w:val="id-ID"/>
        </w:rPr>
      </w:pPr>
      <w:r w:rsidRPr="006A09C0">
        <w:rPr>
          <w:rFonts w:ascii="Arial" w:hAnsi="Arial" w:cs="Arial"/>
          <w:b/>
          <w:lang w:val="id-ID"/>
        </w:rPr>
        <w:lastRenderedPageBreak/>
        <w:t>PENDAHULUAN</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Pasar modal merupakan sarana yang paling efektif untuk mempercepat pembangunan suatu negara karena pasar modal merupakan wahana yang dapat menghimpun </w:t>
      </w:r>
      <w:proofErr w:type="gramStart"/>
      <w:r w:rsidRPr="006A09C0">
        <w:rPr>
          <w:rFonts w:ascii="Arial" w:hAnsi="Arial" w:cs="Arial"/>
        </w:rPr>
        <w:t>dana</w:t>
      </w:r>
      <w:proofErr w:type="gramEnd"/>
      <w:r w:rsidRPr="006A09C0">
        <w:rPr>
          <w:rFonts w:ascii="Arial" w:hAnsi="Arial" w:cs="Arial"/>
        </w:rPr>
        <w:t xml:space="preserve"> jangka panjang dari masyarakat untuk disalurkan ke sektor-sektor produktif. Pasar modal merupakan alternatif yang dapat digunakan perusahaan untuk mendapatkan </w:t>
      </w:r>
      <w:proofErr w:type="gramStart"/>
      <w:r w:rsidRPr="006A09C0">
        <w:rPr>
          <w:rFonts w:ascii="Arial" w:hAnsi="Arial" w:cs="Arial"/>
        </w:rPr>
        <w:t>dana</w:t>
      </w:r>
      <w:proofErr w:type="gramEnd"/>
      <w:r w:rsidRPr="006A09C0">
        <w:rPr>
          <w:rFonts w:ascii="Arial" w:hAnsi="Arial" w:cs="Arial"/>
        </w:rPr>
        <w:t xml:space="preserve"> yang dibutuhkan walaupun saat ini banyak bank yang menyediakan pinjaman tetapi hal itu bisa terhambat karena tingkat </w:t>
      </w:r>
      <w:r w:rsidRPr="006A09C0">
        <w:rPr>
          <w:rFonts w:ascii="Arial" w:hAnsi="Arial" w:cs="Arial"/>
          <w:i/>
        </w:rPr>
        <w:t>leverage</w:t>
      </w:r>
      <w:r w:rsidRPr="006A09C0">
        <w:rPr>
          <w:rFonts w:ascii="Arial" w:hAnsi="Arial" w:cs="Arial"/>
        </w:rPr>
        <w:t xml:space="preserve"> yang dimiliki oleh suatu perusahaan. </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Investasi dilakukan untuk beberapa tujuan, antara lain untuk mendapat kehidupan yang lebih baik dimasa yang </w:t>
      </w:r>
      <w:proofErr w:type="gramStart"/>
      <w:r w:rsidRPr="006A09C0">
        <w:rPr>
          <w:rFonts w:ascii="Arial" w:hAnsi="Arial" w:cs="Arial"/>
        </w:rPr>
        <w:t>akan</w:t>
      </w:r>
      <w:proofErr w:type="gramEnd"/>
      <w:r w:rsidRPr="006A09C0">
        <w:rPr>
          <w:rFonts w:ascii="Arial" w:hAnsi="Arial" w:cs="Arial"/>
        </w:rPr>
        <w:t xml:space="preserve"> datang, mengurangi dampak inflasi, dorongan untuk menghemat pajak, meningkatkan taraf hidup, dan untuk mendapatkan keuntungan atau </w:t>
      </w:r>
      <w:r w:rsidRPr="006A09C0">
        <w:rPr>
          <w:rFonts w:ascii="Arial" w:hAnsi="Arial" w:cs="Arial"/>
          <w:i/>
        </w:rPr>
        <w:t>return</w:t>
      </w:r>
      <w:r w:rsidRPr="006A09C0">
        <w:rPr>
          <w:rFonts w:ascii="Arial" w:hAnsi="Arial" w:cs="Arial"/>
        </w:rPr>
        <w:t xml:space="preserve"> dari kegiatan perusahaan.</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Ekspektasi para pemodal atau investor menanamkan modalnya pada sekuritas saham adalah memperoleh </w:t>
      </w:r>
      <w:r w:rsidRPr="006A09C0">
        <w:rPr>
          <w:rFonts w:ascii="Arial" w:hAnsi="Arial" w:cs="Arial"/>
          <w:i/>
          <w:iCs/>
        </w:rPr>
        <w:t xml:space="preserve">return </w:t>
      </w:r>
      <w:r w:rsidRPr="006A09C0">
        <w:rPr>
          <w:rFonts w:ascii="Arial" w:hAnsi="Arial" w:cs="Arial"/>
        </w:rPr>
        <w:t xml:space="preserve">(tingkat pengembalian) yang tinggi tetapi dengan tingkat risiko tertentu atau mendapatkan </w:t>
      </w:r>
      <w:r w:rsidRPr="006A09C0">
        <w:rPr>
          <w:rFonts w:ascii="Arial" w:hAnsi="Arial" w:cs="Arial"/>
          <w:i/>
          <w:iCs/>
        </w:rPr>
        <w:t xml:space="preserve">return </w:t>
      </w:r>
      <w:r w:rsidRPr="006A09C0">
        <w:rPr>
          <w:rFonts w:ascii="Arial" w:hAnsi="Arial" w:cs="Arial"/>
        </w:rPr>
        <w:t xml:space="preserve">tertentu dengan tingkat risiko yang rendah. Oleh karena itu, dalam melakukan investasi sekuritas saham </w:t>
      </w:r>
      <w:proofErr w:type="gramStart"/>
      <w:r w:rsidRPr="006A09C0">
        <w:rPr>
          <w:rFonts w:ascii="Arial" w:hAnsi="Arial" w:cs="Arial"/>
        </w:rPr>
        <w:t>investor  akan</w:t>
      </w:r>
      <w:proofErr w:type="gramEnd"/>
      <w:r w:rsidRPr="006A09C0">
        <w:rPr>
          <w:rFonts w:ascii="Arial" w:hAnsi="Arial" w:cs="Arial"/>
        </w:rPr>
        <w:t xml:space="preserve"> lebih menyukai perusahaan yang dapat memberikan </w:t>
      </w:r>
      <w:r w:rsidRPr="006A09C0">
        <w:rPr>
          <w:rFonts w:ascii="Arial" w:hAnsi="Arial" w:cs="Arial"/>
          <w:i/>
          <w:iCs/>
        </w:rPr>
        <w:t xml:space="preserve">return </w:t>
      </w:r>
      <w:r w:rsidRPr="006A09C0">
        <w:rPr>
          <w:rFonts w:ascii="Arial" w:hAnsi="Arial" w:cs="Arial"/>
        </w:rPr>
        <w:t xml:space="preserve">yang semakin tinggi dari waktu ke waktu. </w:t>
      </w:r>
      <w:r w:rsidRPr="006A09C0">
        <w:rPr>
          <w:rFonts w:ascii="Arial" w:hAnsi="Arial" w:cs="Arial"/>
          <w:i/>
        </w:rPr>
        <w:t>Return</w:t>
      </w:r>
      <w:r w:rsidRPr="006A09C0">
        <w:rPr>
          <w:rFonts w:ascii="Arial" w:hAnsi="Arial" w:cs="Arial"/>
        </w:rPr>
        <w:t xml:space="preserve"> tersebut dapat berupa </w:t>
      </w:r>
      <w:r w:rsidRPr="006A09C0">
        <w:rPr>
          <w:rFonts w:ascii="Arial" w:hAnsi="Arial" w:cs="Arial"/>
          <w:i/>
        </w:rPr>
        <w:t>capital gain</w:t>
      </w:r>
      <w:r w:rsidRPr="006A09C0">
        <w:rPr>
          <w:rFonts w:ascii="Arial" w:hAnsi="Arial" w:cs="Arial"/>
        </w:rPr>
        <w:t xml:space="preserve"> ataupun deviden untuk investasi saham dan pendapatan bunga untuk investasi pada </w:t>
      </w:r>
      <w:proofErr w:type="gramStart"/>
      <w:r w:rsidRPr="006A09C0">
        <w:rPr>
          <w:rFonts w:ascii="Arial" w:hAnsi="Arial" w:cs="Arial"/>
        </w:rPr>
        <w:t>surat</w:t>
      </w:r>
      <w:proofErr w:type="gramEnd"/>
      <w:r w:rsidRPr="006A09C0">
        <w:rPr>
          <w:rFonts w:ascii="Arial" w:hAnsi="Arial" w:cs="Arial"/>
        </w:rPr>
        <w:t xml:space="preserve"> hutang. </w:t>
      </w:r>
      <w:r w:rsidRPr="006A09C0">
        <w:rPr>
          <w:rFonts w:ascii="Arial" w:hAnsi="Arial" w:cs="Arial"/>
          <w:i/>
        </w:rPr>
        <w:t xml:space="preserve">Return </w:t>
      </w:r>
      <w:r w:rsidRPr="006A09C0">
        <w:rPr>
          <w:rFonts w:ascii="Arial" w:hAnsi="Arial" w:cs="Arial"/>
        </w:rPr>
        <w:t>yang menjadi indikator untuk meningkatkan kemakmuran (</w:t>
      </w:r>
      <w:r w:rsidRPr="006A09C0">
        <w:rPr>
          <w:rFonts w:ascii="Arial" w:hAnsi="Arial" w:cs="Arial"/>
          <w:i/>
        </w:rPr>
        <w:t>wealth</w:t>
      </w:r>
      <w:r w:rsidRPr="006A09C0">
        <w:rPr>
          <w:rFonts w:ascii="Arial" w:hAnsi="Arial" w:cs="Arial"/>
        </w:rPr>
        <w:t xml:space="preserve">) para investor termasuk para pemegang saham. Untuk memprediksi </w:t>
      </w:r>
      <w:r w:rsidRPr="006A09C0">
        <w:rPr>
          <w:rFonts w:ascii="Arial" w:hAnsi="Arial" w:cs="Arial"/>
          <w:i/>
          <w:iCs/>
        </w:rPr>
        <w:t xml:space="preserve">return </w:t>
      </w:r>
      <w:r w:rsidRPr="006A09C0">
        <w:rPr>
          <w:rFonts w:ascii="Arial" w:hAnsi="Arial" w:cs="Arial"/>
        </w:rPr>
        <w:t xml:space="preserve">saham banyak faktor yang dapat digunakan sebagai parameter, salah satunya dengan menghitung rasio keuangan perusahaan. Investor yang tidak berspekulasi tentu </w:t>
      </w:r>
      <w:proofErr w:type="gramStart"/>
      <w:r w:rsidRPr="006A09C0">
        <w:rPr>
          <w:rFonts w:ascii="Arial" w:hAnsi="Arial" w:cs="Arial"/>
        </w:rPr>
        <w:t>akan</w:t>
      </w:r>
      <w:proofErr w:type="gramEnd"/>
      <w:r w:rsidRPr="006A09C0">
        <w:rPr>
          <w:rFonts w:ascii="Arial" w:hAnsi="Arial" w:cs="Arial"/>
        </w:rPr>
        <w:t xml:space="preserve"> memperhitungkan dan menilai kinerja keuangan yang terdiri dari rasio-rasio keuangan dalam menjatuhkan pilahannya terhadap suatu saham.</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6A09C0">
        <w:rPr>
          <w:rFonts w:ascii="Arial" w:hAnsi="Arial" w:cs="Arial"/>
        </w:rPr>
        <w:lastRenderedPageBreak/>
        <w:t>Kinerja perusahaan terlihat dari tampilan rasio-rasio keuangan yang tergolong baik.</w:t>
      </w:r>
      <w:proofErr w:type="gramEnd"/>
      <w:r w:rsidRPr="006A09C0">
        <w:rPr>
          <w:rFonts w:ascii="Arial" w:hAnsi="Arial" w:cs="Arial"/>
        </w:rPr>
        <w:t xml:space="preserve"> Rasio-rasio keuangan yang tergolong baik </w:t>
      </w:r>
      <w:proofErr w:type="gramStart"/>
      <w:r w:rsidRPr="006A09C0">
        <w:rPr>
          <w:rFonts w:ascii="Arial" w:hAnsi="Arial" w:cs="Arial"/>
        </w:rPr>
        <w:t>akan</w:t>
      </w:r>
      <w:proofErr w:type="gramEnd"/>
      <w:r w:rsidRPr="006A09C0">
        <w:rPr>
          <w:rFonts w:ascii="Arial" w:hAnsi="Arial" w:cs="Arial"/>
        </w:rPr>
        <w:t xml:space="preserve"> mengalami perbaikan atau berada pada posisi yang terbaik setiap periode. Dengan terjadinya perubahan posisi keuangan, hal ini </w:t>
      </w:r>
      <w:proofErr w:type="gramStart"/>
      <w:r w:rsidRPr="006A09C0">
        <w:rPr>
          <w:rFonts w:ascii="Arial" w:hAnsi="Arial" w:cs="Arial"/>
        </w:rPr>
        <w:t>akan</w:t>
      </w:r>
      <w:proofErr w:type="gramEnd"/>
      <w:r w:rsidRPr="006A09C0">
        <w:rPr>
          <w:rFonts w:ascii="Arial" w:hAnsi="Arial" w:cs="Arial"/>
        </w:rPr>
        <w:t xml:space="preserve"> memengaruhi harga saham perusahaan. Harga saham perusahaan mencerminkan nilai dari suatu perusahaan, jika perusahaan tersebut mencapai prestasi yang baik maka </w:t>
      </w:r>
      <w:proofErr w:type="gramStart"/>
      <w:r w:rsidRPr="006A09C0">
        <w:rPr>
          <w:rFonts w:ascii="Arial" w:hAnsi="Arial" w:cs="Arial"/>
        </w:rPr>
        <w:t>akan</w:t>
      </w:r>
      <w:proofErr w:type="gramEnd"/>
      <w:r w:rsidRPr="006A09C0">
        <w:rPr>
          <w:rFonts w:ascii="Arial" w:hAnsi="Arial" w:cs="Arial"/>
        </w:rPr>
        <w:t xml:space="preserve"> lebih diminati oleh para investor. </w:t>
      </w:r>
      <w:proofErr w:type="gramStart"/>
      <w:r w:rsidRPr="006A09C0">
        <w:rPr>
          <w:rFonts w:ascii="Arial" w:hAnsi="Arial" w:cs="Arial"/>
        </w:rPr>
        <w:t xml:space="preserve">Prestasi yang dicapai perusahaan dapat dilihat dari laporan keuangan yang dipublikasikan.Laporan keuangan dirancang untuk membantu para pemakai laporan untuk mengidentifikasi hubungan variabel-variabel dari laporan keuangan.Dengan laporan keuangan perusahaan tersebut investor dapat memperoleh data mengenai likuiditas, </w:t>
      </w:r>
      <w:r w:rsidRPr="006A09C0">
        <w:rPr>
          <w:rFonts w:ascii="Arial" w:hAnsi="Arial" w:cs="Arial"/>
          <w:i/>
          <w:lang w:val="id-ID"/>
        </w:rPr>
        <w:t>leverage</w:t>
      </w:r>
      <w:r w:rsidRPr="006A09C0">
        <w:rPr>
          <w:rFonts w:ascii="Arial" w:hAnsi="Arial" w:cs="Arial"/>
        </w:rPr>
        <w:t>, aktivitas dan profitabilitas.</w:t>
      </w:r>
      <w:proofErr w:type="gramEnd"/>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i/>
        </w:rPr>
        <w:t>Return</w:t>
      </w:r>
      <w:r w:rsidRPr="006A09C0">
        <w:rPr>
          <w:rFonts w:ascii="Arial" w:hAnsi="Arial" w:cs="Arial"/>
        </w:rPr>
        <w:t xml:space="preserve"> saham mengalami perkembangan yang sangat fluktuatif dari tahun ke tahun. Perkembangan </w:t>
      </w:r>
      <w:r w:rsidRPr="006A09C0">
        <w:rPr>
          <w:rFonts w:ascii="Arial" w:hAnsi="Arial" w:cs="Arial"/>
          <w:i/>
        </w:rPr>
        <w:t>return</w:t>
      </w:r>
      <w:r w:rsidRPr="006A09C0">
        <w:rPr>
          <w:rFonts w:ascii="Arial" w:hAnsi="Arial" w:cs="Arial"/>
        </w:rPr>
        <w:t xml:space="preserve"> saham bank di Bursa Efek Indonesia pada tahun 2011 sampai 2015 dapat dilihat pada grafik sebagaimana ditunjukkan pada gambar 1.1. Pada gambar 1.1 dapat dilihat bahwa </w:t>
      </w:r>
      <w:r w:rsidRPr="006A09C0">
        <w:rPr>
          <w:rFonts w:ascii="Arial" w:hAnsi="Arial" w:cs="Arial"/>
          <w:i/>
        </w:rPr>
        <w:t>return</w:t>
      </w:r>
      <w:r w:rsidRPr="006A09C0">
        <w:rPr>
          <w:rFonts w:ascii="Arial" w:hAnsi="Arial" w:cs="Arial"/>
        </w:rPr>
        <w:t xml:space="preserve">Saham perbankan </w:t>
      </w:r>
      <w:r w:rsidRPr="006A09C0">
        <w:rPr>
          <w:rFonts w:ascii="Arial" w:hAnsi="Arial" w:cs="Arial"/>
          <w:i/>
        </w:rPr>
        <w:t>go public</w:t>
      </w:r>
      <w:r w:rsidRPr="006A09C0">
        <w:rPr>
          <w:rFonts w:ascii="Arial" w:hAnsi="Arial" w:cs="Arial"/>
        </w:rPr>
        <w:t xml:space="preserve"> pada tahun 2011-2015 mengalami fluktuasi. Pada tahun 2011 nilai </w:t>
      </w:r>
      <w:r w:rsidRPr="006A09C0">
        <w:rPr>
          <w:rFonts w:ascii="Arial" w:hAnsi="Arial" w:cs="Arial"/>
          <w:i/>
        </w:rPr>
        <w:t>return</w:t>
      </w:r>
      <w:r w:rsidRPr="006A09C0">
        <w:rPr>
          <w:rFonts w:ascii="Arial" w:hAnsi="Arial" w:cs="Arial"/>
        </w:rPr>
        <w:t xml:space="preserve"> saham sebesar -10%. Pada tahun 2012 nilai </w:t>
      </w:r>
      <w:r w:rsidRPr="006A09C0">
        <w:rPr>
          <w:rFonts w:ascii="Arial" w:hAnsi="Arial" w:cs="Arial"/>
          <w:i/>
        </w:rPr>
        <w:t>return</w:t>
      </w:r>
      <w:r w:rsidRPr="006A09C0">
        <w:rPr>
          <w:rFonts w:ascii="Arial" w:hAnsi="Arial" w:cs="Arial"/>
        </w:rPr>
        <w:t xml:space="preserve"> saham meningkat menjadi 22%. Pada tahun 2013 </w:t>
      </w:r>
      <w:r w:rsidRPr="006A09C0">
        <w:rPr>
          <w:rFonts w:ascii="Arial" w:hAnsi="Arial" w:cs="Arial"/>
          <w:i/>
        </w:rPr>
        <w:t>return</w:t>
      </w:r>
      <w:r w:rsidRPr="006A09C0">
        <w:rPr>
          <w:rFonts w:ascii="Arial" w:hAnsi="Arial" w:cs="Arial"/>
        </w:rPr>
        <w:t xml:space="preserve"> saham kembali bergerak turun menjadi sebesar -11%. Pada tahun 2014 nilai </w:t>
      </w:r>
      <w:r w:rsidRPr="006A09C0">
        <w:rPr>
          <w:rFonts w:ascii="Arial" w:hAnsi="Arial" w:cs="Arial"/>
          <w:i/>
        </w:rPr>
        <w:t>return</w:t>
      </w:r>
      <w:r w:rsidRPr="006A09C0">
        <w:rPr>
          <w:rFonts w:ascii="Arial" w:hAnsi="Arial" w:cs="Arial"/>
        </w:rPr>
        <w:t xml:space="preserve"> saham meningkat kembali menjadi 15% tetapi turun kembali pada tahun 2015 menjadi 6%.</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Berdasarkan uraian diatas, khususnya </w:t>
      </w:r>
      <w:r w:rsidRPr="006A09C0">
        <w:rPr>
          <w:rFonts w:ascii="Arial" w:hAnsi="Arial" w:cs="Arial"/>
          <w:i/>
        </w:rPr>
        <w:t>return</w:t>
      </w:r>
      <w:r w:rsidRPr="006A09C0">
        <w:rPr>
          <w:rFonts w:ascii="Arial" w:hAnsi="Arial" w:cs="Arial"/>
        </w:rPr>
        <w:t xml:space="preserve"> saham yang mengalami perkembangan yang sangat fluktuatif dari tahun ke tahun dengan mengacu kepada analisis fundamental sebagai salah satu alat untuk menilai suatu saham dan pertimbangan peneliti sebagai praktisi perbankan, maka penelitian ini berupaya untuk mengetahui bagaimana pengaruh faktor fundamental khususnya rasio </w:t>
      </w:r>
      <w:r w:rsidRPr="006A09C0">
        <w:rPr>
          <w:rFonts w:ascii="Arial" w:hAnsi="Arial" w:cs="Arial"/>
        </w:rPr>
        <w:lastRenderedPageBreak/>
        <w:t xml:space="preserve">likuiditas dan profitabilitas terhadap </w:t>
      </w:r>
      <w:r w:rsidRPr="006A09C0">
        <w:rPr>
          <w:rFonts w:ascii="Arial" w:hAnsi="Arial" w:cs="Arial"/>
          <w:i/>
        </w:rPr>
        <w:t>return</w:t>
      </w:r>
      <w:r w:rsidRPr="006A09C0">
        <w:rPr>
          <w:rFonts w:ascii="Arial" w:hAnsi="Arial" w:cs="Arial"/>
        </w:rPr>
        <w:t xml:space="preserve"> saham pada perusahaan bank di Bursa Efek Indonesia.</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Masalah </w:t>
      </w:r>
      <w:r w:rsidRPr="006A09C0">
        <w:rPr>
          <w:rFonts w:ascii="Arial" w:hAnsi="Arial" w:cs="Arial"/>
          <w:lang w:val="id-ID"/>
        </w:rPr>
        <w:t xml:space="preserve">dalam </w:t>
      </w:r>
      <w:r w:rsidRPr="006A09C0">
        <w:rPr>
          <w:rFonts w:ascii="Arial" w:hAnsi="Arial" w:cs="Arial"/>
        </w:rPr>
        <w:t>penelitian</w:t>
      </w:r>
      <w:r w:rsidRPr="006A09C0">
        <w:rPr>
          <w:rFonts w:ascii="Arial" w:hAnsi="Arial" w:cs="Arial"/>
          <w:lang w:val="id-ID"/>
        </w:rPr>
        <w:t xml:space="preserve"> ini</w:t>
      </w:r>
      <w:r w:rsidRPr="006A09C0">
        <w:rPr>
          <w:rFonts w:ascii="Arial" w:hAnsi="Arial" w:cs="Arial"/>
        </w:rPr>
        <w:t xml:space="preserve"> adalah b</w:t>
      </w:r>
      <w:r w:rsidRPr="006A09C0">
        <w:rPr>
          <w:rFonts w:ascii="Arial" w:hAnsi="Arial" w:cs="Arial"/>
          <w:lang w:val="id-ID"/>
        </w:rPr>
        <w:t>agaimana pengaruh</w:t>
      </w:r>
      <w:r w:rsidRPr="006A09C0">
        <w:rPr>
          <w:rFonts w:ascii="Arial" w:hAnsi="Arial" w:cs="Arial"/>
        </w:rPr>
        <w:t xml:space="preserve"> rasiolikuiditas (LDR), dan </w:t>
      </w:r>
      <w:proofErr w:type="gramStart"/>
      <w:r w:rsidRPr="006A09C0">
        <w:rPr>
          <w:rFonts w:ascii="Arial" w:hAnsi="Arial" w:cs="Arial"/>
        </w:rPr>
        <w:t>profitabilitas  (</w:t>
      </w:r>
      <w:proofErr w:type="gramEnd"/>
      <w:r w:rsidRPr="006A09C0">
        <w:rPr>
          <w:rFonts w:ascii="Arial" w:hAnsi="Arial" w:cs="Arial"/>
        </w:rPr>
        <w:t xml:space="preserve">ROA) secara simultan dan parsial </w:t>
      </w:r>
      <w:r w:rsidRPr="006A09C0">
        <w:rPr>
          <w:rFonts w:ascii="Arial" w:hAnsi="Arial" w:cs="Arial"/>
          <w:lang w:val="id-ID"/>
        </w:rPr>
        <w:t xml:space="preserve">terhadap </w:t>
      </w:r>
      <w:r w:rsidRPr="006A09C0">
        <w:rPr>
          <w:rFonts w:ascii="Arial" w:hAnsi="Arial" w:cs="Arial"/>
          <w:i/>
          <w:lang w:val="id-ID"/>
        </w:rPr>
        <w:t>return</w:t>
      </w:r>
      <w:r w:rsidRPr="006A09C0">
        <w:rPr>
          <w:rFonts w:ascii="Arial" w:hAnsi="Arial" w:cs="Arial"/>
          <w:lang w:val="id-ID"/>
        </w:rPr>
        <w:t xml:space="preserve"> saham pada Bank di Bursa Efek Indonesia</w:t>
      </w:r>
      <w:r w:rsidRPr="006A09C0">
        <w:rPr>
          <w:rFonts w:ascii="Arial" w:hAnsi="Arial" w:cs="Arial"/>
        </w:rPr>
        <w:t xml:space="preserve"> tahun 2011-2015.</w:t>
      </w:r>
    </w:p>
    <w:p w:rsidR="004713F8" w:rsidRDefault="004713F8" w:rsidP="004713F8">
      <w:pPr>
        <w:pStyle w:val="ListParagraph"/>
        <w:autoSpaceDE w:val="0"/>
        <w:autoSpaceDN w:val="0"/>
        <w:adjustRightInd w:val="0"/>
        <w:spacing w:after="0" w:line="240" w:lineRule="auto"/>
        <w:ind w:left="0" w:firstLine="397"/>
        <w:contextualSpacing w:val="0"/>
        <w:jc w:val="both"/>
        <w:rPr>
          <w:rFonts w:ascii="Arial" w:hAnsi="Arial" w:cs="Arial"/>
        </w:rPr>
      </w:pPr>
    </w:p>
    <w:p w:rsidR="004713F8" w:rsidRPr="00723465" w:rsidRDefault="004713F8" w:rsidP="004713F8">
      <w:pPr>
        <w:pStyle w:val="ListParagraph"/>
        <w:autoSpaceDE w:val="0"/>
        <w:autoSpaceDN w:val="0"/>
        <w:adjustRightInd w:val="0"/>
        <w:spacing w:after="0" w:line="240" w:lineRule="auto"/>
        <w:ind w:left="0" w:firstLine="397"/>
        <w:contextualSpacing w:val="0"/>
        <w:jc w:val="both"/>
        <w:rPr>
          <w:rFonts w:ascii="Arial" w:hAnsi="Arial" w:cs="Arial"/>
        </w:rPr>
      </w:pPr>
    </w:p>
    <w:p w:rsidR="004713F8" w:rsidRPr="006A09C0" w:rsidRDefault="004713F8" w:rsidP="004713F8">
      <w:pPr>
        <w:pStyle w:val="ListParagraph"/>
        <w:autoSpaceDE w:val="0"/>
        <w:autoSpaceDN w:val="0"/>
        <w:adjustRightInd w:val="0"/>
        <w:spacing w:after="0" w:line="240" w:lineRule="auto"/>
        <w:ind w:left="0"/>
        <w:contextualSpacing w:val="0"/>
        <w:jc w:val="both"/>
        <w:rPr>
          <w:rFonts w:ascii="Arial" w:hAnsi="Arial" w:cs="Arial"/>
          <w:lang w:val="id-ID"/>
        </w:rPr>
      </w:pPr>
      <w:r w:rsidRPr="006A09C0">
        <w:rPr>
          <w:rFonts w:ascii="Arial" w:hAnsi="Arial" w:cs="Arial"/>
          <w:b/>
          <w:lang w:val="id-ID"/>
        </w:rPr>
        <w:t>TINJAUAN PUSTAKA</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rPr>
        <w:t xml:space="preserve">Sunariyah (2006:4) menyatakan bahwa “pengertian pasar modal secara umum adalah suatu sistem keuangan yang terorganisir, termasuk didalamnya adalah bank-bank komersil dan semua lembaga perantara di bidang keuangan, serta surat-surat berharga yang beredar.Dalam arti sempit, pasar modal adalah suatu pasar (tempat, berupa gedung) yang disiapkan guna memperdagangkan saham-saham, obligasi-obligasi, dan jenis surat berharga lainnya dengan memakai jasa perantara pedagang efek”.Kata tempat dalam pengertian tersebut tidak mewakili lokasi sebagaimana layaknya pasar konvensional sebab transaksi tidak selalu dilakukan di lokasi tertentu yang permanen. Dengan perkembangan </w:t>
      </w:r>
      <w:r w:rsidRPr="006A09C0">
        <w:rPr>
          <w:rFonts w:ascii="Arial" w:hAnsi="Arial" w:cs="Arial"/>
          <w:i/>
        </w:rPr>
        <w:t>e-business</w:t>
      </w:r>
      <w:r w:rsidRPr="006A09C0">
        <w:rPr>
          <w:rFonts w:ascii="Arial" w:hAnsi="Arial" w:cs="Arial"/>
        </w:rPr>
        <w:t xml:space="preserve">, transaksi di pasar modal juga bisa dilakukan di dunia maya, melalui </w:t>
      </w:r>
      <w:r w:rsidRPr="006A09C0">
        <w:rPr>
          <w:rFonts w:ascii="Arial" w:hAnsi="Arial" w:cs="Arial"/>
          <w:i/>
        </w:rPr>
        <w:t>internet trading</w:t>
      </w:r>
      <w:r w:rsidRPr="006A09C0">
        <w:rPr>
          <w:rFonts w:ascii="Arial" w:hAnsi="Arial" w:cs="Arial"/>
        </w:rPr>
        <w:t xml:space="preserve">. </w:t>
      </w:r>
      <w:proofErr w:type="gramStart"/>
      <w:r w:rsidRPr="006A09C0">
        <w:rPr>
          <w:rFonts w:ascii="Arial" w:hAnsi="Arial" w:cs="Arial"/>
        </w:rPr>
        <w:t xml:space="preserve">Sementara itu Agus Sunarto (2010:21) memberikan pengertian bahwa “pasar modal adalah tempat terjadinya transaksi asset keuangan jangka panjang atau </w:t>
      </w:r>
      <w:r w:rsidRPr="006A09C0">
        <w:rPr>
          <w:rFonts w:ascii="Arial" w:hAnsi="Arial" w:cs="Arial"/>
          <w:i/>
        </w:rPr>
        <w:t>long-term financial asset</w:t>
      </w:r>
      <w:r w:rsidRPr="006A09C0">
        <w:rPr>
          <w:rFonts w:ascii="Arial" w:hAnsi="Arial" w:cs="Arial"/>
        </w:rPr>
        <w:t>.”</w:t>
      </w:r>
      <w:proofErr w:type="gramEnd"/>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bCs/>
        </w:rPr>
      </w:pPr>
      <w:proofErr w:type="gramStart"/>
      <w:r w:rsidRPr="006A09C0">
        <w:rPr>
          <w:rFonts w:ascii="Arial" w:hAnsi="Arial" w:cs="Arial"/>
        </w:rPr>
        <w:t>Eduardus</w:t>
      </w:r>
      <w:r w:rsidRPr="006A09C0">
        <w:rPr>
          <w:rFonts w:ascii="Arial" w:hAnsi="Arial" w:cs="Arial"/>
          <w:bCs/>
        </w:rPr>
        <w:t xml:space="preserve"> Tandelilin (2011:1.3) menyatakan bahwa “investasi bisa didefinisikan sebagai komitmen sejumlah uang atau sumber daya yang dilakukan saat ini (</w:t>
      </w:r>
      <w:r w:rsidRPr="006A09C0">
        <w:rPr>
          <w:rFonts w:ascii="Arial" w:hAnsi="Arial" w:cs="Arial"/>
          <w:bCs/>
          <w:i/>
        </w:rPr>
        <w:t>present time</w:t>
      </w:r>
      <w:r w:rsidRPr="006A09C0">
        <w:rPr>
          <w:rFonts w:ascii="Arial" w:hAnsi="Arial" w:cs="Arial"/>
          <w:bCs/>
        </w:rPr>
        <w:t>) dengan harapan memperoleh manfaat (</w:t>
      </w:r>
      <w:r w:rsidRPr="006A09C0">
        <w:rPr>
          <w:rFonts w:ascii="Arial" w:hAnsi="Arial" w:cs="Arial"/>
          <w:bCs/>
          <w:i/>
        </w:rPr>
        <w:t>benefit</w:t>
      </w:r>
      <w:r w:rsidRPr="006A09C0">
        <w:rPr>
          <w:rFonts w:ascii="Arial" w:hAnsi="Arial" w:cs="Arial"/>
          <w:bCs/>
        </w:rPr>
        <w:t xml:space="preserve">) di kemudian hari </w:t>
      </w:r>
      <w:r w:rsidRPr="006A09C0">
        <w:rPr>
          <w:rFonts w:ascii="Arial" w:hAnsi="Arial" w:cs="Arial"/>
          <w:bCs/>
          <w:i/>
        </w:rPr>
        <w:t>(in future</w:t>
      </w:r>
      <w:r w:rsidRPr="006A09C0">
        <w:rPr>
          <w:rFonts w:ascii="Arial" w:hAnsi="Arial" w:cs="Arial"/>
          <w:bCs/>
        </w:rPr>
        <w:t xml:space="preserve">).”Investasi sering juga disebut sebagai berbagai aktivitas penanaman modal pada berbagai macam alternatif aset baik yang tergolong real aset seperti tanah, emas, dan properti maupun aset keuangan </w:t>
      </w:r>
      <w:r w:rsidRPr="006A09C0">
        <w:rPr>
          <w:rFonts w:ascii="Arial" w:hAnsi="Arial" w:cs="Arial"/>
          <w:bCs/>
        </w:rPr>
        <w:lastRenderedPageBreak/>
        <w:t>seperti saham dan obligasi atau turunan dari keduanya.</w:t>
      </w:r>
      <w:proofErr w:type="gramEnd"/>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eastAsia="Times New Roman" w:hAnsi="Arial" w:cs="Arial"/>
        </w:rPr>
      </w:pPr>
      <w:r w:rsidRPr="006A09C0">
        <w:rPr>
          <w:rFonts w:ascii="Arial" w:hAnsi="Arial" w:cs="Arial"/>
        </w:rPr>
        <w:t>Definisi</w:t>
      </w:r>
      <w:r w:rsidRPr="006A09C0">
        <w:rPr>
          <w:rFonts w:ascii="Arial" w:eastAsia="Times New Roman" w:hAnsi="Arial" w:cs="Arial"/>
          <w:spacing w:val="-14"/>
        </w:rPr>
        <w:t xml:space="preserve"> investasi </w:t>
      </w:r>
      <w:r w:rsidRPr="006A09C0">
        <w:rPr>
          <w:rFonts w:ascii="Arial" w:eastAsia="Times New Roman" w:hAnsi="Arial" w:cs="Arial"/>
        </w:rPr>
        <w:t xml:space="preserve">yang </w:t>
      </w:r>
      <w:proofErr w:type="gramStart"/>
      <w:r w:rsidRPr="006A09C0">
        <w:rPr>
          <w:rFonts w:ascii="Arial" w:eastAsia="Times New Roman" w:hAnsi="Arial" w:cs="Arial"/>
        </w:rPr>
        <w:t>lain</w:t>
      </w:r>
      <w:proofErr w:type="gramEnd"/>
      <w:r w:rsidRPr="006A09C0">
        <w:rPr>
          <w:rFonts w:ascii="Arial" w:eastAsia="Times New Roman" w:hAnsi="Arial" w:cs="Arial"/>
        </w:rPr>
        <w:t xml:space="preserve"> dijelaskan oleh Jogiyanto (2013:5), investasi adalah penundaan </w:t>
      </w:r>
      <w:r w:rsidRPr="006A09C0">
        <w:rPr>
          <w:rFonts w:ascii="Arial" w:eastAsia="Times New Roman" w:hAnsi="Arial" w:cs="Arial"/>
          <w:spacing w:val="-14"/>
        </w:rPr>
        <w:t xml:space="preserve">konsumsi sekarang untuk digunakan dalam produksi yang efisien selama </w:t>
      </w:r>
      <w:r w:rsidRPr="006A09C0">
        <w:rPr>
          <w:rFonts w:ascii="Arial" w:eastAsia="Times New Roman" w:hAnsi="Arial" w:cs="Arial"/>
        </w:rPr>
        <w:t>periode waktu tertentu. Selanjutnya, Jogiyanto (2013:7) mengklasifikasikan investasi ke</w:t>
      </w:r>
      <w:r w:rsidRPr="006A09C0">
        <w:rPr>
          <w:rFonts w:ascii="Arial" w:eastAsia="Times New Roman" w:hAnsi="Arial" w:cs="Arial"/>
          <w:spacing w:val="-14"/>
        </w:rPr>
        <w:t xml:space="preserve">dalam aktiva keuangan menjadi </w:t>
      </w:r>
      <w:r w:rsidRPr="006A09C0">
        <w:rPr>
          <w:rFonts w:ascii="Arial" w:eastAsia="Times New Roman" w:hAnsi="Arial" w:cs="Arial"/>
        </w:rPr>
        <w:t xml:space="preserve">investasi langsung dan investasi tidak </w:t>
      </w:r>
      <w:r w:rsidRPr="006A09C0">
        <w:rPr>
          <w:rFonts w:ascii="Arial" w:eastAsia="Times New Roman" w:hAnsi="Arial" w:cs="Arial"/>
          <w:spacing w:val="-14"/>
        </w:rPr>
        <w:t>langsung.Investasi langsung dilakukan dengan membeli aktiva keuangan, baik yang tidak dapat diperjualbelikan biasanya diperoleh melalui bank komersial (misalnya tabungan dan deposito</w:t>
      </w:r>
      <w:r w:rsidRPr="006A09C0">
        <w:rPr>
          <w:rFonts w:ascii="Arial" w:eastAsia="Times New Roman" w:hAnsi="Arial" w:cs="Arial"/>
          <w:i/>
          <w:spacing w:val="-14"/>
        </w:rPr>
        <w:t xml:space="preserve">, </w:t>
      </w:r>
      <w:r w:rsidRPr="006A09C0">
        <w:rPr>
          <w:rFonts w:ascii="Arial" w:eastAsia="Times New Roman" w:hAnsi="Arial" w:cs="Arial"/>
          <w:i/>
        </w:rPr>
        <w:t>T-Bill,</w:t>
      </w:r>
      <w:r w:rsidRPr="006A09C0">
        <w:rPr>
          <w:rFonts w:ascii="Arial" w:eastAsia="Times New Roman" w:hAnsi="Arial" w:cs="Arial"/>
          <w:spacing w:val="-14"/>
        </w:rPr>
        <w:t xml:space="preserve">deposito yang dapat dinegosiasi, </w:t>
      </w:r>
      <w:r w:rsidRPr="006A09C0">
        <w:rPr>
          <w:rFonts w:ascii="Arial" w:eastAsia="Times New Roman" w:hAnsi="Arial" w:cs="Arial"/>
        </w:rPr>
        <w:t xml:space="preserve">surat-surat berharga pendapatan tetap, saham dan produk-produk derivatif).Sedangkan investasi tidak </w:t>
      </w:r>
      <w:r w:rsidRPr="006A09C0">
        <w:rPr>
          <w:rFonts w:ascii="Arial" w:eastAsia="Times New Roman" w:hAnsi="Arial" w:cs="Arial"/>
          <w:spacing w:val="-14"/>
        </w:rPr>
        <w:t xml:space="preserve">langsung dilakukan dengan membeli </w:t>
      </w:r>
      <w:r w:rsidRPr="006A09C0">
        <w:rPr>
          <w:rFonts w:ascii="Arial" w:eastAsia="Times New Roman" w:hAnsi="Arial" w:cs="Arial"/>
        </w:rPr>
        <w:t xml:space="preserve">surat-surat berharga dari perusahaan </w:t>
      </w:r>
      <w:r w:rsidRPr="006A09C0">
        <w:rPr>
          <w:rFonts w:ascii="Arial" w:eastAsia="Times New Roman" w:hAnsi="Arial" w:cs="Arial"/>
          <w:spacing w:val="-14"/>
        </w:rPr>
        <w:t>investasi.</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bCs/>
        </w:rPr>
      </w:pPr>
      <w:r w:rsidRPr="006A09C0">
        <w:rPr>
          <w:rFonts w:ascii="Arial" w:hAnsi="Arial" w:cs="Arial"/>
          <w:bCs/>
        </w:rPr>
        <w:t>Sunariyah</w:t>
      </w:r>
      <w:r w:rsidRPr="006A09C0">
        <w:rPr>
          <w:rFonts w:ascii="Arial" w:hAnsi="Arial" w:cs="Arial"/>
        </w:rPr>
        <w:t xml:space="preserve"> (2006:168) menyatakan bahwa “untuk menganalisis </w:t>
      </w:r>
      <w:proofErr w:type="gramStart"/>
      <w:r w:rsidRPr="006A09C0">
        <w:rPr>
          <w:rFonts w:ascii="Arial" w:hAnsi="Arial" w:cs="Arial"/>
        </w:rPr>
        <w:t>surat</w:t>
      </w:r>
      <w:proofErr w:type="gramEnd"/>
      <w:r w:rsidRPr="006A09C0">
        <w:rPr>
          <w:rFonts w:ascii="Arial" w:hAnsi="Arial" w:cs="Arial"/>
        </w:rPr>
        <w:t xml:space="preserve"> berharga saham dengan pendekatan tradisional digunakan dua analisis yaitu: (a) analisis teknikal (</w:t>
      </w:r>
      <w:r w:rsidRPr="006A09C0">
        <w:rPr>
          <w:rFonts w:ascii="Arial" w:hAnsi="Arial" w:cs="Arial"/>
          <w:i/>
        </w:rPr>
        <w:t>technical analysis</w:t>
      </w:r>
      <w:r w:rsidRPr="006A09C0">
        <w:rPr>
          <w:rFonts w:ascii="Arial" w:hAnsi="Arial" w:cs="Arial"/>
        </w:rPr>
        <w:t>) (b) analisis fundamental (</w:t>
      </w:r>
      <w:r w:rsidRPr="006A09C0">
        <w:rPr>
          <w:rFonts w:ascii="Arial" w:hAnsi="Arial" w:cs="Arial"/>
          <w:i/>
        </w:rPr>
        <w:t>fundamental analysis)</w:t>
      </w:r>
      <w:r w:rsidRPr="006A09C0">
        <w:rPr>
          <w:rFonts w:ascii="Arial" w:hAnsi="Arial" w:cs="Arial"/>
        </w:rPr>
        <w:t>.”</w:t>
      </w:r>
      <w:proofErr w:type="gramStart"/>
      <w:r w:rsidRPr="006A09C0">
        <w:rPr>
          <w:rFonts w:ascii="Arial" w:hAnsi="Arial" w:cs="Arial"/>
          <w:bCs/>
        </w:rPr>
        <w:t>Analisis fundamental didasarkan pada suatu anggapan bahwa setiap saham memiliki nilai intrinsik.Nilai intrinsik diestimasi oleh investor atau analis.</w:t>
      </w:r>
      <w:proofErr w:type="gramEnd"/>
      <w:r w:rsidRPr="006A09C0">
        <w:rPr>
          <w:rFonts w:ascii="Arial" w:hAnsi="Arial" w:cs="Arial"/>
          <w:bCs/>
        </w:rPr>
        <w:t xml:space="preserve">  Nilai intrinsik merupakan suatu fungsi dari variabel-variabel perusahaan yang dikombinasikan untuk menghasilkan suatu </w:t>
      </w:r>
      <w:r w:rsidRPr="006A09C0">
        <w:rPr>
          <w:rFonts w:ascii="Arial" w:hAnsi="Arial" w:cs="Arial"/>
          <w:bCs/>
          <w:i/>
        </w:rPr>
        <w:t>return</w:t>
      </w:r>
      <w:r w:rsidRPr="006A09C0">
        <w:rPr>
          <w:rFonts w:ascii="Arial" w:hAnsi="Arial" w:cs="Arial"/>
          <w:bCs/>
        </w:rPr>
        <w:t xml:space="preserve"> yang diharapkan dan suatu resiko yang melekat pada saham tersebut.</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bCs/>
          <w:i/>
        </w:rPr>
      </w:pPr>
      <w:r w:rsidRPr="006A09C0">
        <w:rPr>
          <w:rFonts w:ascii="Arial" w:hAnsi="Arial" w:cs="Arial"/>
          <w:bCs/>
        </w:rPr>
        <w:t>Jogiyanto (2013:205) menyatakan bahwa “</w:t>
      </w:r>
      <w:r w:rsidRPr="006A09C0">
        <w:rPr>
          <w:rFonts w:ascii="Arial" w:hAnsi="Arial" w:cs="Arial"/>
          <w:bCs/>
          <w:i/>
        </w:rPr>
        <w:t>return</w:t>
      </w:r>
      <w:r w:rsidRPr="006A09C0">
        <w:rPr>
          <w:rFonts w:ascii="Arial" w:hAnsi="Arial" w:cs="Arial"/>
          <w:bCs/>
        </w:rPr>
        <w:t xml:space="preserve"> merupakan hasil yang diperoleh dari investasi. </w:t>
      </w:r>
      <w:r w:rsidRPr="006A09C0">
        <w:rPr>
          <w:rFonts w:ascii="Arial" w:hAnsi="Arial" w:cs="Arial"/>
          <w:bCs/>
          <w:i/>
        </w:rPr>
        <w:t>Return</w:t>
      </w:r>
      <w:r w:rsidRPr="006A09C0">
        <w:rPr>
          <w:rFonts w:ascii="Arial" w:hAnsi="Arial" w:cs="Arial"/>
          <w:bCs/>
        </w:rPr>
        <w:t xml:space="preserve"> dapat berupa </w:t>
      </w:r>
      <w:r w:rsidRPr="006A09C0">
        <w:rPr>
          <w:rFonts w:ascii="Arial" w:hAnsi="Arial" w:cs="Arial"/>
          <w:bCs/>
          <w:i/>
        </w:rPr>
        <w:t>return</w:t>
      </w:r>
      <w:r w:rsidRPr="006A09C0">
        <w:rPr>
          <w:rFonts w:ascii="Arial" w:hAnsi="Arial" w:cs="Arial"/>
          <w:bCs/>
        </w:rPr>
        <w:t xml:space="preserve"> realisasi yang sudah terjadi atau </w:t>
      </w:r>
      <w:r w:rsidRPr="006A09C0">
        <w:rPr>
          <w:rFonts w:ascii="Arial" w:hAnsi="Arial" w:cs="Arial"/>
          <w:bCs/>
          <w:i/>
        </w:rPr>
        <w:t>return</w:t>
      </w:r>
      <w:r w:rsidRPr="006A09C0">
        <w:rPr>
          <w:rFonts w:ascii="Arial" w:hAnsi="Arial" w:cs="Arial"/>
          <w:bCs/>
        </w:rPr>
        <w:t xml:space="preserve"> ekspektasi yang belum terjadi tetapi yang diharapakan akan terjadi dimasa mendatang.”</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eastAsia="Times New Roman" w:hAnsi="Arial" w:cs="Arial"/>
          <w:lang w:eastAsia="ar-SA"/>
        </w:rPr>
        <w:t>Komponen</w:t>
      </w:r>
      <w:r w:rsidRPr="006A09C0">
        <w:rPr>
          <w:rFonts w:ascii="Arial" w:hAnsi="Arial" w:cs="Arial"/>
          <w:i/>
        </w:rPr>
        <w:t>return</w:t>
      </w:r>
      <w:r w:rsidRPr="006A09C0">
        <w:rPr>
          <w:rFonts w:ascii="Arial" w:hAnsi="Arial" w:cs="Arial"/>
        </w:rPr>
        <w:t xml:space="preserve"> saham </w:t>
      </w:r>
      <w:r w:rsidRPr="006A09C0">
        <w:rPr>
          <w:rFonts w:ascii="Arial" w:hAnsi="Arial" w:cs="Arial"/>
          <w:bCs/>
        </w:rPr>
        <w:t>terdiri</w:t>
      </w:r>
      <w:r w:rsidRPr="006A09C0">
        <w:rPr>
          <w:rFonts w:ascii="Arial" w:hAnsi="Arial" w:cs="Arial"/>
        </w:rPr>
        <w:t xml:space="preserve"> dari dua jenis yaitu </w:t>
      </w:r>
      <w:r w:rsidRPr="006A09C0">
        <w:rPr>
          <w:rFonts w:ascii="Arial" w:hAnsi="Arial" w:cs="Arial"/>
          <w:i/>
        </w:rPr>
        <w:t>yield</w:t>
      </w:r>
      <w:r w:rsidRPr="006A09C0">
        <w:rPr>
          <w:rFonts w:ascii="Arial" w:hAnsi="Arial" w:cs="Arial"/>
        </w:rPr>
        <w:t xml:space="preserve"> dan </w:t>
      </w:r>
      <w:r w:rsidRPr="006A09C0">
        <w:rPr>
          <w:rFonts w:ascii="Arial" w:hAnsi="Arial" w:cs="Arial"/>
          <w:i/>
        </w:rPr>
        <w:t>capital gain</w:t>
      </w:r>
      <w:r w:rsidRPr="006A09C0">
        <w:rPr>
          <w:rFonts w:ascii="Arial" w:hAnsi="Arial" w:cs="Arial"/>
        </w:rPr>
        <w:t xml:space="preserve"> (keuntungan selisih harga saham). </w:t>
      </w:r>
      <w:r w:rsidRPr="006A09C0">
        <w:rPr>
          <w:rFonts w:ascii="Arial" w:hAnsi="Arial" w:cs="Arial"/>
          <w:i/>
        </w:rPr>
        <w:t>Yield</w:t>
      </w:r>
      <w:r w:rsidRPr="006A09C0">
        <w:rPr>
          <w:rFonts w:ascii="Arial" w:hAnsi="Arial" w:cs="Arial"/>
        </w:rPr>
        <w:t xml:space="preserve"> merupakan keuntungan yang diperoleh melalui pembayaran yang bersifat periodik seperti pembayaran bunga deposito, bunga oblogasi, deviden dan sebagainya. </w:t>
      </w:r>
      <w:proofErr w:type="gramStart"/>
      <w:r w:rsidRPr="006A09C0">
        <w:rPr>
          <w:rFonts w:ascii="Arial" w:hAnsi="Arial" w:cs="Arial"/>
        </w:rPr>
        <w:t xml:space="preserve">Untuk </w:t>
      </w:r>
      <w:r w:rsidRPr="006A09C0">
        <w:rPr>
          <w:rFonts w:ascii="Arial" w:hAnsi="Arial" w:cs="Arial"/>
        </w:rPr>
        <w:lastRenderedPageBreak/>
        <w:t xml:space="preserve">saham, </w:t>
      </w:r>
      <w:r w:rsidRPr="006A09C0">
        <w:rPr>
          <w:rFonts w:ascii="Arial" w:hAnsi="Arial" w:cs="Arial"/>
          <w:i/>
        </w:rPr>
        <w:t>yield</w:t>
      </w:r>
      <w:r w:rsidRPr="006A09C0">
        <w:rPr>
          <w:rFonts w:ascii="Arial" w:hAnsi="Arial" w:cs="Arial"/>
        </w:rPr>
        <w:t xml:space="preserve"> adalah presentase deviden terhadap harga saham periode sebelumnya.Dividen yang dibayarkan dalam bentuk saham dapat dikonversi menjadi uang kas atau setara kas atau saham bonus atau deviden saham.</w:t>
      </w:r>
      <w:proofErr w:type="gramEnd"/>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r w:rsidRPr="006A09C0">
        <w:rPr>
          <w:rFonts w:ascii="Arial" w:hAnsi="Arial" w:cs="Arial"/>
          <w:bCs/>
        </w:rPr>
        <w:t xml:space="preserve">Jogiyanto Hartono (2013:207) </w:t>
      </w:r>
      <w:r w:rsidRPr="006A09C0">
        <w:rPr>
          <w:rFonts w:ascii="Arial" w:hAnsi="Arial" w:cs="Arial"/>
        </w:rPr>
        <w:t xml:space="preserve">memberikan rumus perhitungan </w:t>
      </w:r>
      <w:r w:rsidRPr="006A09C0">
        <w:rPr>
          <w:rFonts w:ascii="Arial" w:hAnsi="Arial" w:cs="Arial"/>
          <w:i/>
        </w:rPr>
        <w:t>return</w:t>
      </w:r>
      <w:r w:rsidRPr="006A09C0">
        <w:rPr>
          <w:rFonts w:ascii="Arial" w:hAnsi="Arial" w:cs="Arial"/>
        </w:rPr>
        <w:t xml:space="preserve"> saham sebagai berikut:</w:t>
      </w:r>
    </w:p>
    <w:tbl>
      <w:tblPr>
        <w:tblW w:w="4063" w:type="dxa"/>
        <w:tblInd w:w="-34" w:type="dxa"/>
        <w:tblLook w:val="04A0"/>
      </w:tblPr>
      <w:tblGrid>
        <w:gridCol w:w="1593"/>
        <w:gridCol w:w="1304"/>
        <w:gridCol w:w="1166"/>
      </w:tblGrid>
      <w:tr w:rsidR="004713F8" w:rsidRPr="006A09C0" w:rsidTr="00444A7D">
        <w:trPr>
          <w:trHeight w:val="315"/>
        </w:trPr>
        <w:tc>
          <w:tcPr>
            <w:tcW w:w="1593" w:type="dxa"/>
            <w:vMerge w:val="restart"/>
            <w:tcBorders>
              <w:top w:val="nil"/>
              <w:left w:val="nil"/>
              <w:bottom w:val="nil"/>
              <w:right w:val="nil"/>
            </w:tcBorders>
            <w:shd w:val="clear" w:color="auto" w:fill="auto"/>
            <w:noWrap/>
            <w:vAlign w:val="center"/>
            <w:hideMark/>
          </w:tcPr>
          <w:p w:rsidR="004713F8" w:rsidRPr="006A09C0" w:rsidRDefault="004713F8" w:rsidP="00444A7D">
            <w:pPr>
              <w:spacing w:after="0" w:line="240" w:lineRule="auto"/>
              <w:ind w:left="34" w:right="-170"/>
              <w:rPr>
                <w:rFonts w:ascii="Arial" w:eastAsia="Times New Roman" w:hAnsi="Arial" w:cs="Arial"/>
                <w:sz w:val="20"/>
              </w:rPr>
            </w:pPr>
            <w:r w:rsidRPr="006A09C0">
              <w:rPr>
                <w:rFonts w:ascii="Arial" w:eastAsia="Times New Roman" w:hAnsi="Arial" w:cs="Arial"/>
                <w:i/>
                <w:sz w:val="20"/>
              </w:rPr>
              <w:t>Return</w:t>
            </w:r>
            <w:r w:rsidRPr="006A09C0">
              <w:rPr>
                <w:rFonts w:ascii="Arial" w:eastAsia="Times New Roman" w:hAnsi="Arial" w:cs="Arial"/>
                <w:sz w:val="20"/>
              </w:rPr>
              <w:t xml:space="preserve"> saham=</w:t>
            </w:r>
          </w:p>
        </w:tc>
        <w:tc>
          <w:tcPr>
            <w:tcW w:w="1304" w:type="dxa"/>
            <w:tcBorders>
              <w:top w:val="nil"/>
              <w:left w:val="nil"/>
              <w:bottom w:val="single" w:sz="4" w:space="0" w:color="auto"/>
              <w:right w:val="nil"/>
            </w:tcBorders>
            <w:shd w:val="clear" w:color="auto" w:fill="auto"/>
            <w:noWrap/>
            <w:vAlign w:val="bottom"/>
            <w:hideMark/>
          </w:tcPr>
          <w:p w:rsidR="004713F8" w:rsidRPr="006A09C0" w:rsidRDefault="004713F8" w:rsidP="00444A7D">
            <w:pPr>
              <w:spacing w:after="0" w:line="240" w:lineRule="auto"/>
              <w:ind w:left="2"/>
              <w:jc w:val="center"/>
              <w:rPr>
                <w:rFonts w:ascii="Arial" w:eastAsia="Times New Roman" w:hAnsi="Arial" w:cs="Arial"/>
                <w:sz w:val="20"/>
              </w:rPr>
            </w:pPr>
            <w:r w:rsidRPr="006A09C0">
              <w:rPr>
                <w:rFonts w:ascii="Arial" w:eastAsia="Times New Roman" w:hAnsi="Arial" w:cs="Arial"/>
                <w:sz w:val="20"/>
              </w:rPr>
              <w:t>P</w:t>
            </w:r>
            <w:r w:rsidRPr="006A09C0">
              <w:rPr>
                <w:rFonts w:ascii="Arial" w:eastAsia="Times New Roman" w:hAnsi="Arial" w:cs="Arial"/>
                <w:sz w:val="20"/>
                <w:vertAlign w:val="subscript"/>
              </w:rPr>
              <w:t>t</w:t>
            </w:r>
            <w:r w:rsidRPr="006A09C0">
              <w:rPr>
                <w:rFonts w:ascii="Arial" w:eastAsia="Times New Roman" w:hAnsi="Arial" w:cs="Arial"/>
                <w:sz w:val="20"/>
              </w:rPr>
              <w:t xml:space="preserve"> – P</w:t>
            </w:r>
            <w:r w:rsidRPr="006A09C0">
              <w:rPr>
                <w:rFonts w:ascii="Arial" w:eastAsia="Times New Roman" w:hAnsi="Arial" w:cs="Arial"/>
                <w:sz w:val="20"/>
                <w:vertAlign w:val="subscript"/>
              </w:rPr>
              <w:t>t-1</w:t>
            </w:r>
            <w:r w:rsidRPr="006A09C0">
              <w:rPr>
                <w:rFonts w:ascii="Arial" w:eastAsia="Times New Roman" w:hAnsi="Arial" w:cs="Arial"/>
                <w:sz w:val="20"/>
              </w:rPr>
              <w:t xml:space="preserve"> + D</w:t>
            </w:r>
            <w:r w:rsidRPr="006A09C0">
              <w:rPr>
                <w:rFonts w:ascii="Arial" w:eastAsia="Times New Roman" w:hAnsi="Arial" w:cs="Arial"/>
                <w:sz w:val="20"/>
                <w:vertAlign w:val="subscript"/>
              </w:rPr>
              <w:t>t</w:t>
            </w:r>
          </w:p>
        </w:tc>
        <w:tc>
          <w:tcPr>
            <w:tcW w:w="1166" w:type="dxa"/>
            <w:vMerge w:val="restart"/>
            <w:tcBorders>
              <w:top w:val="nil"/>
              <w:left w:val="nil"/>
              <w:right w:val="nil"/>
            </w:tcBorders>
            <w:shd w:val="clear" w:color="auto" w:fill="auto"/>
            <w:noWrap/>
            <w:vAlign w:val="center"/>
            <w:hideMark/>
          </w:tcPr>
          <w:p w:rsidR="004713F8" w:rsidRPr="006A09C0" w:rsidRDefault="004713F8" w:rsidP="00444A7D">
            <w:pPr>
              <w:spacing w:after="0" w:line="240" w:lineRule="auto"/>
              <w:rPr>
                <w:rFonts w:ascii="Arial" w:eastAsia="Times New Roman" w:hAnsi="Arial" w:cs="Arial"/>
                <w:sz w:val="20"/>
              </w:rPr>
            </w:pPr>
            <w:r w:rsidRPr="006A09C0">
              <w:rPr>
                <w:rFonts w:ascii="Arial" w:eastAsia="Times New Roman" w:hAnsi="Arial" w:cs="Arial"/>
                <w:sz w:val="20"/>
              </w:rPr>
              <w:t>x100%</w:t>
            </w:r>
          </w:p>
        </w:tc>
      </w:tr>
      <w:tr w:rsidR="004713F8" w:rsidRPr="006A09C0" w:rsidTr="00444A7D">
        <w:trPr>
          <w:trHeight w:val="179"/>
        </w:trPr>
        <w:tc>
          <w:tcPr>
            <w:tcW w:w="1593" w:type="dxa"/>
            <w:vMerge/>
            <w:tcBorders>
              <w:top w:val="nil"/>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c>
          <w:tcPr>
            <w:tcW w:w="1304" w:type="dxa"/>
            <w:tcBorders>
              <w:top w:val="nil"/>
              <w:left w:val="nil"/>
              <w:bottom w:val="nil"/>
              <w:right w:val="nil"/>
            </w:tcBorders>
            <w:shd w:val="clear" w:color="auto" w:fill="auto"/>
            <w:noWrap/>
            <w:vAlign w:val="bottom"/>
            <w:hideMark/>
          </w:tcPr>
          <w:p w:rsidR="004713F8" w:rsidRPr="006A09C0" w:rsidRDefault="004713F8" w:rsidP="00444A7D">
            <w:pPr>
              <w:spacing w:after="0" w:line="240" w:lineRule="auto"/>
              <w:ind w:left="2"/>
              <w:jc w:val="center"/>
              <w:rPr>
                <w:rFonts w:ascii="Arial" w:eastAsia="Times New Roman" w:hAnsi="Arial" w:cs="Arial"/>
                <w:sz w:val="20"/>
              </w:rPr>
            </w:pPr>
            <w:r w:rsidRPr="006A09C0">
              <w:rPr>
                <w:rFonts w:ascii="Arial" w:eastAsia="Times New Roman" w:hAnsi="Arial" w:cs="Arial"/>
                <w:sz w:val="20"/>
              </w:rPr>
              <w:t>P</w:t>
            </w:r>
            <w:r w:rsidRPr="006A09C0">
              <w:rPr>
                <w:rFonts w:ascii="Arial" w:eastAsia="Times New Roman" w:hAnsi="Arial" w:cs="Arial"/>
                <w:sz w:val="20"/>
                <w:vertAlign w:val="subscript"/>
              </w:rPr>
              <w:t>t-1</w:t>
            </w:r>
          </w:p>
        </w:tc>
        <w:tc>
          <w:tcPr>
            <w:tcW w:w="1166" w:type="dxa"/>
            <w:vMerge/>
            <w:tcBorders>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r>
    </w:tbl>
    <w:p w:rsidR="004713F8" w:rsidRPr="006A09C0" w:rsidRDefault="004713F8" w:rsidP="004713F8">
      <w:pPr>
        <w:autoSpaceDE w:val="0"/>
        <w:autoSpaceDN w:val="0"/>
        <w:adjustRightInd w:val="0"/>
        <w:spacing w:after="0" w:line="240" w:lineRule="auto"/>
        <w:ind w:left="720" w:hanging="720"/>
        <w:rPr>
          <w:rFonts w:ascii="Arial" w:hAnsi="Arial" w:cs="Arial"/>
        </w:rPr>
      </w:pPr>
      <w:r w:rsidRPr="006A09C0">
        <w:rPr>
          <w:rFonts w:ascii="Arial" w:hAnsi="Arial" w:cs="Arial"/>
        </w:rPr>
        <w:t xml:space="preserve">Dimana: </w:t>
      </w:r>
    </w:p>
    <w:p w:rsidR="004713F8" w:rsidRPr="006A09C0" w:rsidRDefault="004713F8" w:rsidP="004713F8">
      <w:pPr>
        <w:tabs>
          <w:tab w:val="left" w:pos="426"/>
          <w:tab w:val="left" w:pos="567"/>
        </w:tabs>
        <w:autoSpaceDE w:val="0"/>
        <w:autoSpaceDN w:val="0"/>
        <w:adjustRightInd w:val="0"/>
        <w:spacing w:after="0" w:line="240" w:lineRule="auto"/>
        <w:ind w:left="567" w:hanging="567"/>
        <w:jc w:val="both"/>
        <w:rPr>
          <w:rFonts w:ascii="Arial" w:hAnsi="Arial" w:cs="Arial"/>
        </w:rPr>
      </w:pPr>
      <w:proofErr w:type="gramStart"/>
      <w:r w:rsidRPr="006A09C0">
        <w:rPr>
          <w:rFonts w:ascii="Arial" w:hAnsi="Arial" w:cs="Arial"/>
        </w:rPr>
        <w:t>R</w:t>
      </w:r>
      <w:r w:rsidRPr="006A09C0">
        <w:rPr>
          <w:rFonts w:ascii="Arial" w:hAnsi="Arial" w:cs="Arial"/>
          <w:vertAlign w:val="subscript"/>
        </w:rPr>
        <w:t>t</w:t>
      </w:r>
      <w:proofErr w:type="gramEnd"/>
      <w:r>
        <w:rPr>
          <w:rFonts w:ascii="Arial" w:hAnsi="Arial" w:cs="Arial"/>
        </w:rPr>
        <w:tab/>
        <w:t>:</w:t>
      </w:r>
      <w:r>
        <w:rPr>
          <w:rFonts w:ascii="Arial" w:hAnsi="Arial" w:cs="Arial"/>
        </w:rPr>
        <w:tab/>
      </w:r>
      <w:r w:rsidRPr="006A09C0">
        <w:rPr>
          <w:rFonts w:ascii="Arial" w:hAnsi="Arial" w:cs="Arial"/>
          <w:i/>
          <w:iCs/>
        </w:rPr>
        <w:t xml:space="preserve">Return </w:t>
      </w:r>
      <w:r w:rsidRPr="006A09C0">
        <w:rPr>
          <w:rFonts w:ascii="Arial" w:hAnsi="Arial" w:cs="Arial"/>
        </w:rPr>
        <w:t xml:space="preserve">saham pada periode sekarang  </w:t>
      </w:r>
    </w:p>
    <w:p w:rsidR="004713F8" w:rsidRPr="006A09C0" w:rsidRDefault="004713F8" w:rsidP="004713F8">
      <w:pPr>
        <w:tabs>
          <w:tab w:val="left" w:pos="426"/>
          <w:tab w:val="left" w:pos="567"/>
        </w:tabs>
        <w:autoSpaceDE w:val="0"/>
        <w:autoSpaceDN w:val="0"/>
        <w:adjustRightInd w:val="0"/>
        <w:spacing w:after="0" w:line="240" w:lineRule="auto"/>
        <w:ind w:left="567" w:hanging="567"/>
        <w:jc w:val="both"/>
        <w:rPr>
          <w:rFonts w:ascii="Arial" w:hAnsi="Arial" w:cs="Arial"/>
        </w:rPr>
      </w:pPr>
      <w:r w:rsidRPr="006A09C0">
        <w:rPr>
          <w:rFonts w:ascii="Arial" w:hAnsi="Arial" w:cs="Arial"/>
        </w:rPr>
        <w:t>P</w:t>
      </w:r>
      <w:r w:rsidRPr="006A09C0">
        <w:rPr>
          <w:rFonts w:ascii="Arial" w:hAnsi="Arial" w:cs="Arial"/>
          <w:vertAlign w:val="subscript"/>
        </w:rPr>
        <w:t>t</w:t>
      </w:r>
      <w:r>
        <w:rPr>
          <w:rFonts w:ascii="Arial" w:hAnsi="Arial" w:cs="Arial"/>
        </w:rPr>
        <w:tab/>
        <w:t>:</w:t>
      </w:r>
      <w:r>
        <w:rPr>
          <w:rFonts w:ascii="Arial" w:hAnsi="Arial" w:cs="Arial"/>
        </w:rPr>
        <w:tab/>
      </w:r>
      <w:r w:rsidRPr="006A09C0">
        <w:rPr>
          <w:rFonts w:ascii="Arial" w:hAnsi="Arial" w:cs="Arial"/>
        </w:rPr>
        <w:t>Harga penutupan saham pada periode sekarang</w:t>
      </w:r>
    </w:p>
    <w:p w:rsidR="004713F8" w:rsidRPr="006A09C0" w:rsidRDefault="004713F8" w:rsidP="004713F8">
      <w:pPr>
        <w:pStyle w:val="ListParagraph"/>
        <w:tabs>
          <w:tab w:val="left" w:pos="426"/>
          <w:tab w:val="left" w:pos="567"/>
        </w:tabs>
        <w:autoSpaceDE w:val="0"/>
        <w:autoSpaceDN w:val="0"/>
        <w:adjustRightInd w:val="0"/>
        <w:spacing w:after="0" w:line="240" w:lineRule="auto"/>
        <w:ind w:left="567" w:hanging="567"/>
        <w:contextualSpacing w:val="0"/>
        <w:jc w:val="both"/>
        <w:rPr>
          <w:rFonts w:ascii="Arial" w:hAnsi="Arial" w:cs="Arial"/>
          <w:i/>
          <w:iCs/>
        </w:rPr>
      </w:pPr>
      <w:r w:rsidRPr="006A09C0">
        <w:rPr>
          <w:rFonts w:ascii="Arial" w:hAnsi="Arial" w:cs="Arial"/>
        </w:rPr>
        <w:t>P</w:t>
      </w:r>
      <w:r w:rsidRPr="006A09C0">
        <w:rPr>
          <w:rFonts w:ascii="Arial" w:hAnsi="Arial" w:cs="Arial"/>
          <w:vertAlign w:val="subscript"/>
        </w:rPr>
        <w:t>t-1</w:t>
      </w:r>
      <w:r>
        <w:rPr>
          <w:rFonts w:ascii="Arial" w:hAnsi="Arial" w:cs="Arial"/>
        </w:rPr>
        <w:tab/>
        <w:t>:</w:t>
      </w:r>
      <w:r>
        <w:rPr>
          <w:rFonts w:ascii="Arial" w:hAnsi="Arial" w:cs="Arial"/>
        </w:rPr>
        <w:tab/>
      </w:r>
      <w:r w:rsidRPr="006A09C0">
        <w:rPr>
          <w:rFonts w:ascii="Arial" w:hAnsi="Arial" w:cs="Arial"/>
        </w:rPr>
        <w:t>Harga penutupan saham pada periode lalu</w:t>
      </w:r>
    </w:p>
    <w:p w:rsidR="004713F8" w:rsidRPr="006A09C0" w:rsidRDefault="004713F8" w:rsidP="004713F8">
      <w:pPr>
        <w:pStyle w:val="ListParagraph"/>
        <w:tabs>
          <w:tab w:val="left" w:pos="426"/>
          <w:tab w:val="left" w:pos="567"/>
        </w:tabs>
        <w:autoSpaceDE w:val="0"/>
        <w:autoSpaceDN w:val="0"/>
        <w:adjustRightInd w:val="0"/>
        <w:spacing w:after="0" w:line="240" w:lineRule="auto"/>
        <w:ind w:left="567" w:hanging="567"/>
        <w:contextualSpacing w:val="0"/>
        <w:jc w:val="both"/>
        <w:rPr>
          <w:rFonts w:ascii="Arial" w:hAnsi="Arial" w:cs="Arial"/>
        </w:rPr>
      </w:pPr>
      <w:proofErr w:type="gramStart"/>
      <w:r w:rsidRPr="006A09C0">
        <w:rPr>
          <w:rFonts w:ascii="Arial" w:hAnsi="Arial" w:cs="Arial"/>
        </w:rPr>
        <w:t>D</w:t>
      </w:r>
      <w:r w:rsidRPr="006A09C0">
        <w:rPr>
          <w:rFonts w:ascii="Arial" w:hAnsi="Arial" w:cs="Arial"/>
          <w:vertAlign w:val="subscript"/>
        </w:rPr>
        <w:t>t</w:t>
      </w:r>
      <w:proofErr w:type="gramEnd"/>
      <w:r>
        <w:rPr>
          <w:rFonts w:ascii="Arial" w:hAnsi="Arial" w:cs="Arial"/>
        </w:rPr>
        <w:tab/>
        <w:t xml:space="preserve">: </w:t>
      </w:r>
      <w:r>
        <w:rPr>
          <w:rFonts w:ascii="Arial" w:hAnsi="Arial" w:cs="Arial"/>
        </w:rPr>
        <w:tab/>
        <w:t>D</w:t>
      </w:r>
      <w:r w:rsidRPr="006A09C0">
        <w:rPr>
          <w:rFonts w:ascii="Arial" w:hAnsi="Arial" w:cs="Arial"/>
        </w:rPr>
        <w:t>eviden yang diterima pada periode sekarang</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bCs/>
        </w:rPr>
      </w:pPr>
      <w:r w:rsidRPr="006A09C0">
        <w:rPr>
          <w:rFonts w:ascii="Arial" w:hAnsi="Arial" w:cs="Arial"/>
          <w:bCs/>
        </w:rPr>
        <w:t>Menurut Jogiyanto Hartono (2013:205) pengukuran return yang banyak digunakan adalah return total (</w:t>
      </w:r>
      <w:r w:rsidRPr="006A09C0">
        <w:rPr>
          <w:rFonts w:ascii="Arial" w:hAnsi="Arial" w:cs="Arial"/>
          <w:bCs/>
          <w:i/>
        </w:rPr>
        <w:t>total return</w:t>
      </w:r>
      <w:r w:rsidRPr="006A09C0">
        <w:rPr>
          <w:rFonts w:ascii="Arial" w:hAnsi="Arial" w:cs="Arial"/>
          <w:bCs/>
        </w:rPr>
        <w:t>), relatif return (</w:t>
      </w:r>
      <w:r w:rsidRPr="006A09C0">
        <w:rPr>
          <w:rFonts w:ascii="Arial" w:hAnsi="Arial" w:cs="Arial"/>
          <w:bCs/>
          <w:i/>
        </w:rPr>
        <w:t>return relative</w:t>
      </w:r>
      <w:r w:rsidRPr="006A09C0">
        <w:rPr>
          <w:rFonts w:ascii="Arial" w:hAnsi="Arial" w:cs="Arial"/>
          <w:bCs/>
        </w:rPr>
        <w:t xml:space="preserve">), </w:t>
      </w:r>
      <w:proofErr w:type="gramStart"/>
      <w:r w:rsidRPr="006A09C0">
        <w:rPr>
          <w:rFonts w:ascii="Arial" w:hAnsi="Arial" w:cs="Arial"/>
          <w:bCs/>
        </w:rPr>
        <w:t>kumulatif</w:t>
      </w:r>
      <w:proofErr w:type="gramEnd"/>
      <w:r w:rsidRPr="006A09C0">
        <w:rPr>
          <w:rFonts w:ascii="Arial" w:hAnsi="Arial" w:cs="Arial"/>
          <w:bCs/>
        </w:rPr>
        <w:t xml:space="preserve"> return (</w:t>
      </w:r>
      <w:r w:rsidRPr="006A09C0">
        <w:rPr>
          <w:rFonts w:ascii="Arial" w:hAnsi="Arial" w:cs="Arial"/>
          <w:bCs/>
          <w:i/>
        </w:rPr>
        <w:t>return cumulative</w:t>
      </w:r>
      <w:r w:rsidRPr="006A09C0">
        <w:rPr>
          <w:rFonts w:ascii="Arial" w:hAnsi="Arial" w:cs="Arial"/>
          <w:bCs/>
        </w:rPr>
        <w:t>) dan return diseuaikan (</w:t>
      </w:r>
      <w:r w:rsidRPr="006A09C0">
        <w:rPr>
          <w:rFonts w:ascii="Arial" w:hAnsi="Arial" w:cs="Arial"/>
          <w:bCs/>
          <w:i/>
        </w:rPr>
        <w:t>adjusted return</w:t>
      </w:r>
      <w:r w:rsidRPr="006A09C0">
        <w:rPr>
          <w:rFonts w:ascii="Arial" w:hAnsi="Arial" w:cs="Arial"/>
          <w:bCs/>
        </w:rPr>
        <w:t>). Sedang rerata dari return dapat dihitung berdasarkan rerata aritmetika (</w:t>
      </w:r>
      <w:r w:rsidRPr="006A09C0">
        <w:rPr>
          <w:rFonts w:ascii="Arial" w:hAnsi="Arial" w:cs="Arial"/>
          <w:bCs/>
          <w:i/>
        </w:rPr>
        <w:t>arithmetic mean</w:t>
      </w:r>
      <w:r w:rsidRPr="006A09C0">
        <w:rPr>
          <w:rFonts w:ascii="Arial" w:hAnsi="Arial" w:cs="Arial"/>
          <w:bCs/>
        </w:rPr>
        <w:t>) dan rerata geometrik (</w:t>
      </w:r>
      <w:r w:rsidRPr="006A09C0">
        <w:rPr>
          <w:rFonts w:ascii="Arial" w:hAnsi="Arial" w:cs="Arial"/>
          <w:bCs/>
          <w:i/>
        </w:rPr>
        <w:t>geometric mean</w:t>
      </w:r>
      <w:r w:rsidRPr="006A09C0">
        <w:rPr>
          <w:rFonts w:ascii="Arial" w:hAnsi="Arial" w:cs="Arial"/>
          <w:bCs/>
        </w:rPr>
        <w:t>). Rerata geometric banyak digunakan untuk menghitung rerata return beberapa periode, misalnya untuk menghitung return mingguan atau return bulanan yang dihitung berdasarkan rerata geometrik dari return-return harian.</w:t>
      </w:r>
    </w:p>
    <w:p w:rsidR="004713F8" w:rsidRPr="006A09C0" w:rsidRDefault="004713F8" w:rsidP="004713F8">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6A09C0">
        <w:rPr>
          <w:rFonts w:ascii="Arial" w:hAnsi="Arial" w:cs="Arial"/>
        </w:rPr>
        <w:t>Berikut ini ditunjukkan rasio-rasio yang lazim digunakan untuk bank.</w:t>
      </w:r>
      <w:proofErr w:type="gramEnd"/>
      <w:r w:rsidRPr="006A09C0">
        <w:rPr>
          <w:rFonts w:ascii="Arial" w:hAnsi="Arial" w:cs="Arial"/>
        </w:rPr>
        <w:t xml:space="preserve"> Rasio-rasio keuangan bank ini digunakan sebagai indikator suatu penelitian adalah sebagai berikut:</w:t>
      </w:r>
    </w:p>
    <w:p w:rsidR="004713F8" w:rsidRPr="006A09C0" w:rsidRDefault="004713F8" w:rsidP="004713F8">
      <w:pPr>
        <w:pStyle w:val="ListParagraph"/>
        <w:numPr>
          <w:ilvl w:val="0"/>
          <w:numId w:val="1"/>
        </w:numPr>
        <w:autoSpaceDE w:val="0"/>
        <w:autoSpaceDN w:val="0"/>
        <w:adjustRightInd w:val="0"/>
        <w:spacing w:after="0" w:line="240" w:lineRule="auto"/>
        <w:ind w:left="284" w:hanging="284"/>
        <w:contextualSpacing w:val="0"/>
        <w:jc w:val="both"/>
        <w:rPr>
          <w:rFonts w:ascii="Arial" w:hAnsi="Arial" w:cs="Arial"/>
        </w:rPr>
      </w:pPr>
      <w:r w:rsidRPr="006A09C0">
        <w:rPr>
          <w:rFonts w:ascii="Arial" w:hAnsi="Arial" w:cs="Arial"/>
        </w:rPr>
        <w:t xml:space="preserve">Rasio Likuiditas </w:t>
      </w:r>
      <w:r w:rsidRPr="006A09C0">
        <w:rPr>
          <w:rFonts w:ascii="Arial" w:hAnsi="Arial" w:cs="Arial"/>
          <w:i/>
          <w:iCs/>
        </w:rPr>
        <w:t>(Liquidity Ratios)</w:t>
      </w:r>
    </w:p>
    <w:p w:rsidR="004713F8" w:rsidRPr="006A09C0" w:rsidRDefault="004713F8" w:rsidP="004713F8">
      <w:pPr>
        <w:autoSpaceDE w:val="0"/>
        <w:autoSpaceDN w:val="0"/>
        <w:adjustRightInd w:val="0"/>
        <w:spacing w:after="0" w:line="240" w:lineRule="auto"/>
        <w:ind w:left="284"/>
        <w:jc w:val="both"/>
        <w:rPr>
          <w:rFonts w:ascii="Arial" w:hAnsi="Arial" w:cs="Arial"/>
        </w:rPr>
      </w:pPr>
      <w:proofErr w:type="gramStart"/>
      <w:r w:rsidRPr="006A09C0">
        <w:rPr>
          <w:rFonts w:ascii="Arial" w:hAnsi="Arial" w:cs="Arial"/>
        </w:rPr>
        <w:t>Analisis rasio likuiditas adalah analisis yang dilakukan terhadap kemampuan bank dalam memenuhi kewajiban-kewajiban jangka pendeknya atau kewajiban yang sudah jatuh tempo.</w:t>
      </w:r>
      <w:proofErr w:type="gramEnd"/>
      <w:r w:rsidRPr="006A09C0">
        <w:rPr>
          <w:rFonts w:ascii="Arial" w:hAnsi="Arial" w:cs="Arial"/>
        </w:rPr>
        <w:t xml:space="preserve"> Rasio likuiditas yang </w:t>
      </w:r>
      <w:proofErr w:type="gramStart"/>
      <w:r w:rsidRPr="006A09C0">
        <w:rPr>
          <w:rFonts w:ascii="Arial" w:hAnsi="Arial" w:cs="Arial"/>
        </w:rPr>
        <w:t>akan</w:t>
      </w:r>
      <w:proofErr w:type="gramEnd"/>
      <w:r w:rsidRPr="006A09C0">
        <w:rPr>
          <w:rFonts w:ascii="Arial" w:hAnsi="Arial" w:cs="Arial"/>
        </w:rPr>
        <w:t xml:space="preserve"> dipergunakan dalam menilai kinerja suatu bank adalah sebagai berikut:</w:t>
      </w:r>
    </w:p>
    <w:p w:rsidR="004713F8" w:rsidRPr="006A09C0" w:rsidRDefault="004713F8" w:rsidP="004713F8">
      <w:pPr>
        <w:pStyle w:val="ListParagraph"/>
        <w:numPr>
          <w:ilvl w:val="0"/>
          <w:numId w:val="2"/>
        </w:numPr>
        <w:autoSpaceDE w:val="0"/>
        <w:autoSpaceDN w:val="0"/>
        <w:adjustRightInd w:val="0"/>
        <w:spacing w:after="0" w:line="240" w:lineRule="auto"/>
        <w:ind w:left="567" w:hanging="283"/>
        <w:contextualSpacing w:val="0"/>
        <w:jc w:val="both"/>
        <w:rPr>
          <w:rFonts w:ascii="Arial" w:hAnsi="Arial" w:cs="Arial"/>
          <w:i/>
          <w:iCs/>
        </w:rPr>
      </w:pPr>
      <w:r w:rsidRPr="006A09C0">
        <w:rPr>
          <w:rFonts w:ascii="Arial" w:hAnsi="Arial" w:cs="Arial"/>
          <w:i/>
          <w:iCs/>
        </w:rPr>
        <w:t xml:space="preserve">Cash Ratio </w:t>
      </w:r>
    </w:p>
    <w:p w:rsidR="004713F8" w:rsidRPr="006A09C0" w:rsidRDefault="004713F8" w:rsidP="004713F8">
      <w:pPr>
        <w:pStyle w:val="ListParagraph"/>
        <w:autoSpaceDE w:val="0"/>
        <w:autoSpaceDN w:val="0"/>
        <w:adjustRightInd w:val="0"/>
        <w:spacing w:after="0" w:line="240" w:lineRule="auto"/>
        <w:ind w:left="567"/>
        <w:contextualSpacing w:val="0"/>
        <w:jc w:val="both"/>
        <w:rPr>
          <w:rFonts w:ascii="Arial" w:hAnsi="Arial" w:cs="Arial"/>
          <w:iCs/>
        </w:rPr>
      </w:pPr>
      <w:r w:rsidRPr="006A09C0">
        <w:rPr>
          <w:rFonts w:ascii="Arial" w:hAnsi="Arial" w:cs="Arial"/>
          <w:iCs/>
        </w:rPr>
        <w:lastRenderedPageBreak/>
        <w:t>Cash Ratio (CR) dapat dirumuskan sebagai berikut:</w:t>
      </w:r>
    </w:p>
    <w:tbl>
      <w:tblPr>
        <w:tblW w:w="3713" w:type="dxa"/>
        <w:tblInd w:w="108" w:type="dxa"/>
        <w:tblLook w:val="04A0"/>
      </w:tblPr>
      <w:tblGrid>
        <w:gridCol w:w="622"/>
        <w:gridCol w:w="2041"/>
        <w:gridCol w:w="1105"/>
      </w:tblGrid>
      <w:tr w:rsidR="004713F8" w:rsidRPr="006A09C0" w:rsidTr="00444A7D">
        <w:trPr>
          <w:trHeight w:val="315"/>
        </w:trPr>
        <w:tc>
          <w:tcPr>
            <w:tcW w:w="567" w:type="dxa"/>
            <w:vMerge w:val="restart"/>
            <w:tcBorders>
              <w:top w:val="nil"/>
              <w:left w:val="nil"/>
              <w:bottom w:val="nil"/>
              <w:right w:val="nil"/>
            </w:tcBorders>
            <w:shd w:val="clear" w:color="auto" w:fill="auto"/>
            <w:noWrap/>
            <w:vAlign w:val="center"/>
            <w:hideMark/>
          </w:tcPr>
          <w:p w:rsidR="004713F8" w:rsidRPr="006A09C0" w:rsidRDefault="004713F8" w:rsidP="00444A7D">
            <w:pPr>
              <w:spacing w:after="0" w:line="240" w:lineRule="auto"/>
              <w:rPr>
                <w:rFonts w:ascii="Arial" w:eastAsia="Times New Roman" w:hAnsi="Arial" w:cs="Arial"/>
                <w:sz w:val="20"/>
              </w:rPr>
            </w:pPr>
            <w:r w:rsidRPr="006A09C0">
              <w:rPr>
                <w:rFonts w:ascii="Arial" w:eastAsia="Times New Roman" w:hAnsi="Arial" w:cs="Arial"/>
                <w:sz w:val="20"/>
              </w:rPr>
              <w:t>CR=</w:t>
            </w:r>
          </w:p>
        </w:tc>
        <w:tc>
          <w:tcPr>
            <w:tcW w:w="2041" w:type="dxa"/>
            <w:tcBorders>
              <w:top w:val="nil"/>
              <w:left w:val="nil"/>
              <w:bottom w:val="single" w:sz="4" w:space="0" w:color="auto"/>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sz w:val="20"/>
              </w:rPr>
            </w:pPr>
            <w:r w:rsidRPr="006A09C0">
              <w:rPr>
                <w:rFonts w:ascii="Arial" w:eastAsia="Times New Roman" w:hAnsi="Arial" w:cs="Arial"/>
                <w:sz w:val="20"/>
              </w:rPr>
              <w:t>alat likuid</w:t>
            </w:r>
          </w:p>
        </w:tc>
        <w:tc>
          <w:tcPr>
            <w:tcW w:w="1105" w:type="dxa"/>
            <w:vMerge w:val="restart"/>
            <w:tcBorders>
              <w:top w:val="nil"/>
              <w:left w:val="nil"/>
              <w:right w:val="nil"/>
            </w:tcBorders>
            <w:shd w:val="clear" w:color="auto" w:fill="auto"/>
            <w:noWrap/>
            <w:vAlign w:val="center"/>
            <w:hideMark/>
          </w:tcPr>
          <w:p w:rsidR="004713F8" w:rsidRPr="006A09C0" w:rsidRDefault="004713F8" w:rsidP="00444A7D">
            <w:pPr>
              <w:spacing w:after="0" w:line="240" w:lineRule="auto"/>
              <w:rPr>
                <w:rFonts w:ascii="Arial" w:eastAsia="Times New Roman" w:hAnsi="Arial" w:cs="Arial"/>
                <w:sz w:val="20"/>
              </w:rPr>
            </w:pPr>
            <w:r w:rsidRPr="006A09C0">
              <w:rPr>
                <w:rFonts w:ascii="Arial" w:eastAsia="Times New Roman" w:hAnsi="Arial" w:cs="Arial"/>
                <w:sz w:val="20"/>
              </w:rPr>
              <w:t>x100%</w:t>
            </w:r>
          </w:p>
        </w:tc>
      </w:tr>
      <w:tr w:rsidR="004713F8" w:rsidRPr="006A09C0" w:rsidTr="00444A7D">
        <w:trPr>
          <w:trHeight w:val="315"/>
        </w:trPr>
        <w:tc>
          <w:tcPr>
            <w:tcW w:w="567" w:type="dxa"/>
            <w:vMerge/>
            <w:tcBorders>
              <w:top w:val="nil"/>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c>
          <w:tcPr>
            <w:tcW w:w="2041" w:type="dxa"/>
            <w:tcBorders>
              <w:top w:val="nil"/>
              <w:left w:val="nil"/>
              <w:bottom w:val="nil"/>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sz w:val="20"/>
              </w:rPr>
            </w:pPr>
            <w:r w:rsidRPr="006A09C0">
              <w:rPr>
                <w:rFonts w:ascii="Arial" w:eastAsia="Times New Roman" w:hAnsi="Arial" w:cs="Arial"/>
                <w:sz w:val="20"/>
              </w:rPr>
              <w:t>pinjaman yang harus segera dibayar</w:t>
            </w:r>
          </w:p>
        </w:tc>
        <w:tc>
          <w:tcPr>
            <w:tcW w:w="1105" w:type="dxa"/>
            <w:vMerge/>
            <w:tcBorders>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r>
    </w:tbl>
    <w:p w:rsidR="004713F8" w:rsidRDefault="004713F8" w:rsidP="004713F8">
      <w:pPr>
        <w:pStyle w:val="ListParagraph"/>
        <w:autoSpaceDE w:val="0"/>
        <w:autoSpaceDN w:val="0"/>
        <w:adjustRightInd w:val="0"/>
        <w:spacing w:after="0" w:line="240" w:lineRule="auto"/>
        <w:ind w:left="567"/>
        <w:contextualSpacing w:val="0"/>
        <w:jc w:val="both"/>
        <w:rPr>
          <w:rFonts w:ascii="Arial" w:hAnsi="Arial" w:cs="Arial"/>
          <w:i/>
          <w:iCs/>
        </w:rPr>
      </w:pPr>
    </w:p>
    <w:p w:rsidR="004713F8" w:rsidRPr="006A09C0" w:rsidRDefault="004713F8" w:rsidP="004713F8">
      <w:pPr>
        <w:pStyle w:val="ListParagraph"/>
        <w:numPr>
          <w:ilvl w:val="0"/>
          <w:numId w:val="2"/>
        </w:numPr>
        <w:autoSpaceDE w:val="0"/>
        <w:autoSpaceDN w:val="0"/>
        <w:adjustRightInd w:val="0"/>
        <w:spacing w:after="0" w:line="240" w:lineRule="auto"/>
        <w:ind w:left="567" w:hanging="283"/>
        <w:contextualSpacing w:val="0"/>
        <w:jc w:val="both"/>
        <w:rPr>
          <w:rFonts w:ascii="Arial" w:hAnsi="Arial" w:cs="Arial"/>
          <w:i/>
          <w:iCs/>
        </w:rPr>
      </w:pPr>
      <w:r w:rsidRPr="006A09C0">
        <w:rPr>
          <w:rFonts w:ascii="Arial" w:hAnsi="Arial" w:cs="Arial"/>
          <w:i/>
          <w:iCs/>
        </w:rPr>
        <w:t>Reserve Requirement (RR)</w:t>
      </w:r>
    </w:p>
    <w:p w:rsidR="004713F8" w:rsidRPr="006A09C0" w:rsidRDefault="004713F8" w:rsidP="004713F8">
      <w:pPr>
        <w:pStyle w:val="ListParagraph"/>
        <w:autoSpaceDE w:val="0"/>
        <w:autoSpaceDN w:val="0"/>
        <w:adjustRightInd w:val="0"/>
        <w:spacing w:after="0" w:line="240" w:lineRule="auto"/>
        <w:ind w:left="567"/>
        <w:contextualSpacing w:val="0"/>
        <w:jc w:val="both"/>
        <w:rPr>
          <w:rFonts w:ascii="Arial" w:hAnsi="Arial" w:cs="Arial"/>
          <w:iCs/>
          <w:lang w:val="id-ID"/>
        </w:rPr>
      </w:pPr>
      <w:proofErr w:type="gramStart"/>
      <w:r w:rsidRPr="006A09C0">
        <w:rPr>
          <w:rFonts w:ascii="Arial" w:hAnsi="Arial" w:cs="Arial"/>
          <w:iCs/>
        </w:rPr>
        <w:t>Lukman Dendawija ya (2003:115) menyatakan bahwa “</w:t>
      </w:r>
      <w:r w:rsidRPr="006A09C0">
        <w:rPr>
          <w:rFonts w:ascii="Arial" w:hAnsi="Arial" w:cs="Arial"/>
          <w:i/>
          <w:iCs/>
        </w:rPr>
        <w:t xml:space="preserve">reserve requirement </w:t>
      </w:r>
      <w:r w:rsidRPr="006A09C0">
        <w:rPr>
          <w:rFonts w:ascii="Arial" w:hAnsi="Arial" w:cs="Arial"/>
          <w:iCs/>
        </w:rPr>
        <w:t>atau lebih dikenal juga dengan likuiditas wajib minimum adalah suatu simpanan minimum yang wajib dipelihara dalam bentuk giro di Bank Indonesia bagi semua bank.”</w:t>
      </w:r>
      <w:proofErr w:type="gramEnd"/>
      <w:r w:rsidRPr="006A09C0">
        <w:rPr>
          <w:rFonts w:ascii="Arial" w:hAnsi="Arial" w:cs="Arial"/>
          <w:iCs/>
        </w:rPr>
        <w:t xml:space="preserve"> Untuk mengetahui besarnya </w:t>
      </w:r>
      <w:r w:rsidRPr="006A09C0">
        <w:rPr>
          <w:rFonts w:ascii="Arial" w:hAnsi="Arial" w:cs="Arial"/>
          <w:i/>
          <w:iCs/>
        </w:rPr>
        <w:t>reserve requirement</w:t>
      </w:r>
      <w:r w:rsidRPr="006A09C0">
        <w:rPr>
          <w:rFonts w:ascii="Arial" w:hAnsi="Arial" w:cs="Arial"/>
          <w:iCs/>
        </w:rPr>
        <w:t xml:space="preserve"> dapat menggunakanperbandingan sebagai berikut: </w:t>
      </w:r>
    </w:p>
    <w:p w:rsidR="004713F8" w:rsidRPr="006A09C0" w:rsidRDefault="004713F8" w:rsidP="004713F8">
      <w:pPr>
        <w:pStyle w:val="ListParagraph"/>
        <w:autoSpaceDE w:val="0"/>
        <w:autoSpaceDN w:val="0"/>
        <w:adjustRightInd w:val="0"/>
        <w:spacing w:after="0" w:line="240" w:lineRule="auto"/>
        <w:ind w:left="0"/>
        <w:contextualSpacing w:val="0"/>
        <w:jc w:val="both"/>
        <w:rPr>
          <w:rFonts w:ascii="Arial" w:hAnsi="Arial" w:cs="Arial"/>
          <w:iCs/>
          <w:sz w:val="20"/>
          <w:lang w:val="id-ID"/>
        </w:rPr>
      </w:pPr>
      <m:oMathPara>
        <m:oMath>
          <m:r>
            <m:rPr>
              <m:sty m:val="p"/>
            </m:rPr>
            <w:rPr>
              <w:rFonts w:ascii="Cambria Math" w:hAnsi="Cambria Math" w:cs="Arial"/>
              <w:sz w:val="20"/>
              <w:lang w:val="id-ID"/>
            </w:rPr>
            <m:t>RR=</m:t>
          </m:r>
          <m:f>
            <m:fPr>
              <m:ctrlPr>
                <w:rPr>
                  <w:rFonts w:ascii="Cambria Math" w:hAnsi="Cambria Math" w:cs="Arial"/>
                  <w:iCs/>
                  <w:sz w:val="20"/>
                  <w:lang w:val="id-ID"/>
                </w:rPr>
              </m:ctrlPr>
            </m:fPr>
            <m:num>
              <m:r>
                <m:rPr>
                  <m:sty m:val="p"/>
                </m:rPr>
                <w:rPr>
                  <w:rFonts w:ascii="Cambria Math" w:hAnsi="Cambria Math" w:cs="Arial"/>
                  <w:sz w:val="20"/>
                  <w:lang w:val="id-ID"/>
                </w:rPr>
                <m:t>alat likuid</m:t>
              </m:r>
            </m:num>
            <m:den>
              <m:eqArr>
                <m:eqArrPr>
                  <m:ctrlPr>
                    <w:rPr>
                      <w:rFonts w:ascii="Cambria Math" w:hAnsi="Cambria Math" w:cs="Arial"/>
                      <w:iCs/>
                      <w:sz w:val="20"/>
                      <w:lang w:val="id-ID"/>
                    </w:rPr>
                  </m:ctrlPr>
                </m:eqArrPr>
                <m:e>
                  <m:r>
                    <m:rPr>
                      <m:sty m:val="p"/>
                    </m:rPr>
                    <w:rPr>
                      <w:rFonts w:ascii="Cambria Math" w:hAnsi="Cambria Math" w:cs="Arial"/>
                      <w:sz w:val="20"/>
                      <w:lang w:val="id-ID"/>
                    </w:rPr>
                    <m:t xml:space="preserve">Jumlah dana </m:t>
                  </m:r>
                  <m:d>
                    <m:dPr>
                      <m:ctrlPr>
                        <w:rPr>
                          <w:rFonts w:ascii="Cambria Math" w:hAnsi="Cambria Math" w:cs="Arial"/>
                          <w:iCs/>
                          <w:sz w:val="20"/>
                          <w:lang w:val="id-ID"/>
                        </w:rPr>
                      </m:ctrlPr>
                    </m:dPr>
                    <m:e>
                      <m:r>
                        <m:rPr>
                          <m:sty m:val="p"/>
                        </m:rPr>
                        <w:rPr>
                          <w:rFonts w:ascii="Cambria Math" w:hAnsi="Cambria Math" w:cs="Arial"/>
                          <w:sz w:val="20"/>
                          <w:lang w:val="id-ID"/>
                        </w:rPr>
                        <m:t>simpanan</m:t>
                      </m:r>
                    </m:e>
                  </m:d>
                </m:e>
                <m:e>
                  <m:r>
                    <m:rPr>
                      <m:sty m:val="p"/>
                    </m:rPr>
                    <w:rPr>
                      <w:rFonts w:ascii="Cambria Math" w:hAnsi="Cambria Math" w:cs="Arial"/>
                      <w:sz w:val="20"/>
                      <w:lang w:val="id-ID"/>
                    </w:rPr>
                    <m:t>pihak ke tiga</m:t>
                  </m:r>
                </m:e>
              </m:eqArr>
            </m:den>
          </m:f>
          <m:r>
            <m:rPr>
              <m:sty m:val="p"/>
            </m:rPr>
            <w:rPr>
              <w:rFonts w:ascii="Cambria Math" w:hAnsi="Cambria Math" w:cs="Arial"/>
              <w:sz w:val="20"/>
              <w:lang w:val="id-ID"/>
            </w:rPr>
            <m:t>×100%</m:t>
          </m:r>
        </m:oMath>
      </m:oMathPara>
    </w:p>
    <w:p w:rsidR="004713F8" w:rsidRPr="006A09C0" w:rsidRDefault="004713F8" w:rsidP="004713F8">
      <w:pPr>
        <w:pStyle w:val="ListParagraph"/>
        <w:autoSpaceDE w:val="0"/>
        <w:autoSpaceDN w:val="0"/>
        <w:adjustRightInd w:val="0"/>
        <w:spacing w:after="0" w:line="240" w:lineRule="auto"/>
        <w:contextualSpacing w:val="0"/>
        <w:jc w:val="both"/>
        <w:rPr>
          <w:rFonts w:ascii="Arial" w:hAnsi="Arial" w:cs="Arial"/>
          <w:iCs/>
        </w:rPr>
      </w:pPr>
    </w:p>
    <w:p w:rsidR="004713F8" w:rsidRPr="006A09C0" w:rsidRDefault="004713F8" w:rsidP="004713F8">
      <w:pPr>
        <w:pStyle w:val="ListParagraph"/>
        <w:numPr>
          <w:ilvl w:val="0"/>
          <w:numId w:val="2"/>
        </w:numPr>
        <w:autoSpaceDE w:val="0"/>
        <w:autoSpaceDN w:val="0"/>
        <w:adjustRightInd w:val="0"/>
        <w:spacing w:after="0" w:line="240" w:lineRule="auto"/>
        <w:ind w:left="567" w:hanging="283"/>
        <w:contextualSpacing w:val="0"/>
        <w:jc w:val="both"/>
        <w:rPr>
          <w:rFonts w:ascii="Arial" w:hAnsi="Arial" w:cs="Arial"/>
          <w:iCs/>
        </w:rPr>
      </w:pPr>
      <w:r w:rsidRPr="006A09C0">
        <w:rPr>
          <w:rFonts w:ascii="Arial" w:hAnsi="Arial" w:cs="Arial"/>
          <w:i/>
          <w:iCs/>
        </w:rPr>
        <w:t>Loan to Deposit Ratio</w:t>
      </w:r>
      <w:r w:rsidRPr="006A09C0">
        <w:rPr>
          <w:rFonts w:ascii="Arial" w:hAnsi="Arial" w:cs="Arial"/>
          <w:iCs/>
        </w:rPr>
        <w:t xml:space="preserve"> (LDR)</w:t>
      </w:r>
    </w:p>
    <w:p w:rsidR="004713F8" w:rsidRDefault="004713F8" w:rsidP="004713F8">
      <w:pPr>
        <w:pStyle w:val="ListParagraph"/>
        <w:autoSpaceDE w:val="0"/>
        <w:autoSpaceDN w:val="0"/>
        <w:adjustRightInd w:val="0"/>
        <w:spacing w:after="0" w:line="240" w:lineRule="auto"/>
        <w:ind w:left="567"/>
        <w:contextualSpacing w:val="0"/>
        <w:jc w:val="both"/>
        <w:rPr>
          <w:rFonts w:ascii="Arial" w:hAnsi="Arial" w:cs="Arial"/>
          <w:iCs/>
        </w:rPr>
      </w:pPr>
      <w:r w:rsidRPr="006A09C0">
        <w:rPr>
          <w:rFonts w:ascii="Arial" w:hAnsi="Arial" w:cs="Arial"/>
          <w:iCs/>
        </w:rPr>
        <w:t xml:space="preserve">Lukman Dendaijaya (2003:116) menyatakan bahwa “LDR adalah rasio antara seluruh jumlah kredit yang diberikan bank dengan </w:t>
      </w:r>
      <w:proofErr w:type="gramStart"/>
      <w:r w:rsidRPr="006A09C0">
        <w:rPr>
          <w:rFonts w:ascii="Arial" w:hAnsi="Arial" w:cs="Arial"/>
          <w:iCs/>
        </w:rPr>
        <w:t>dana</w:t>
      </w:r>
      <w:proofErr w:type="gramEnd"/>
      <w:r w:rsidRPr="006A09C0">
        <w:rPr>
          <w:rFonts w:ascii="Arial" w:hAnsi="Arial" w:cs="Arial"/>
          <w:iCs/>
        </w:rPr>
        <w:t xml:space="preserve"> yang diterima oleh bank.” Rasio ini menunjukkan salah satu penilaian likuiditas bank.Rasio ini dapat dirumuskan sebagai berikut: </w:t>
      </w:r>
    </w:p>
    <w:p w:rsidR="004713F8" w:rsidRDefault="004713F8" w:rsidP="004713F8">
      <w:pPr>
        <w:pStyle w:val="ListParagraph"/>
        <w:autoSpaceDE w:val="0"/>
        <w:autoSpaceDN w:val="0"/>
        <w:adjustRightInd w:val="0"/>
        <w:spacing w:after="0" w:line="240" w:lineRule="auto"/>
        <w:ind w:left="567"/>
        <w:contextualSpacing w:val="0"/>
        <w:jc w:val="both"/>
        <w:rPr>
          <w:rFonts w:ascii="Arial" w:hAnsi="Arial" w:cs="Arial"/>
          <w:iCs/>
        </w:rPr>
      </w:pPr>
    </w:p>
    <w:p w:rsidR="004713F8" w:rsidRPr="006A09C0" w:rsidRDefault="004713F8" w:rsidP="004713F8">
      <w:pPr>
        <w:pStyle w:val="ListParagraph"/>
        <w:autoSpaceDE w:val="0"/>
        <w:autoSpaceDN w:val="0"/>
        <w:adjustRightInd w:val="0"/>
        <w:spacing w:after="0" w:line="240" w:lineRule="auto"/>
        <w:ind w:left="567"/>
        <w:contextualSpacing w:val="0"/>
        <w:jc w:val="both"/>
        <w:rPr>
          <w:rFonts w:ascii="Arial" w:hAnsi="Arial" w:cs="Arial"/>
          <w:iCs/>
        </w:rPr>
      </w:pPr>
    </w:p>
    <w:tbl>
      <w:tblPr>
        <w:tblW w:w="3413" w:type="dxa"/>
        <w:tblInd w:w="250" w:type="dxa"/>
        <w:tblLook w:val="04A0"/>
      </w:tblPr>
      <w:tblGrid>
        <w:gridCol w:w="625"/>
        <w:gridCol w:w="2068"/>
        <w:gridCol w:w="720"/>
      </w:tblGrid>
      <w:tr w:rsidR="004713F8" w:rsidRPr="006A09C0" w:rsidTr="00444A7D">
        <w:trPr>
          <w:trHeight w:val="369"/>
        </w:trPr>
        <w:tc>
          <w:tcPr>
            <w:tcW w:w="625" w:type="dxa"/>
            <w:vMerge w:val="restart"/>
            <w:tcBorders>
              <w:top w:val="nil"/>
              <w:left w:val="nil"/>
              <w:bottom w:val="nil"/>
              <w:right w:val="nil"/>
            </w:tcBorders>
            <w:shd w:val="clear" w:color="auto" w:fill="auto"/>
            <w:noWrap/>
            <w:vAlign w:val="center"/>
            <w:hideMark/>
          </w:tcPr>
          <w:p w:rsidR="004713F8" w:rsidRPr="006A09C0" w:rsidRDefault="004713F8" w:rsidP="00444A7D">
            <w:pPr>
              <w:spacing w:after="0" w:line="240" w:lineRule="auto"/>
              <w:ind w:left="-108"/>
              <w:rPr>
                <w:rFonts w:ascii="Arial" w:eastAsia="Times New Roman" w:hAnsi="Arial" w:cs="Arial"/>
                <w:sz w:val="20"/>
              </w:rPr>
            </w:pPr>
            <w:r w:rsidRPr="006A09C0">
              <w:rPr>
                <w:rFonts w:ascii="Arial" w:eastAsia="Times New Roman" w:hAnsi="Arial" w:cs="Arial"/>
                <w:sz w:val="20"/>
              </w:rPr>
              <w:t>LDR=</w:t>
            </w:r>
          </w:p>
        </w:tc>
        <w:tc>
          <w:tcPr>
            <w:tcW w:w="2068" w:type="dxa"/>
            <w:tcBorders>
              <w:top w:val="nil"/>
              <w:left w:val="nil"/>
              <w:bottom w:val="single" w:sz="4" w:space="0" w:color="auto"/>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sz w:val="20"/>
              </w:rPr>
            </w:pPr>
            <w:r w:rsidRPr="006A09C0">
              <w:rPr>
                <w:rFonts w:ascii="Arial" w:eastAsia="Times New Roman" w:hAnsi="Arial" w:cs="Arial"/>
                <w:sz w:val="20"/>
              </w:rPr>
              <w:t>alat likuid</w:t>
            </w:r>
          </w:p>
        </w:tc>
        <w:tc>
          <w:tcPr>
            <w:tcW w:w="720" w:type="dxa"/>
            <w:vMerge w:val="restart"/>
            <w:tcBorders>
              <w:top w:val="nil"/>
              <w:left w:val="nil"/>
              <w:right w:val="nil"/>
            </w:tcBorders>
            <w:shd w:val="clear" w:color="auto" w:fill="auto"/>
            <w:noWrap/>
            <w:vAlign w:val="center"/>
            <w:hideMark/>
          </w:tcPr>
          <w:p w:rsidR="004713F8" w:rsidRPr="006A09C0" w:rsidRDefault="004713F8" w:rsidP="00444A7D">
            <w:pPr>
              <w:spacing w:after="0" w:line="240" w:lineRule="auto"/>
              <w:ind w:left="-108"/>
              <w:rPr>
                <w:rFonts w:ascii="Arial" w:eastAsia="Times New Roman" w:hAnsi="Arial" w:cs="Arial"/>
                <w:sz w:val="20"/>
              </w:rPr>
            </w:pPr>
            <w:r w:rsidRPr="006A09C0">
              <w:rPr>
                <w:rFonts w:ascii="Arial" w:eastAsia="Times New Roman" w:hAnsi="Arial" w:cs="Arial"/>
                <w:sz w:val="20"/>
              </w:rPr>
              <w:t>x100%</w:t>
            </w:r>
          </w:p>
        </w:tc>
      </w:tr>
      <w:tr w:rsidR="004713F8" w:rsidRPr="006A09C0" w:rsidTr="00444A7D">
        <w:trPr>
          <w:trHeight w:val="315"/>
        </w:trPr>
        <w:tc>
          <w:tcPr>
            <w:tcW w:w="625" w:type="dxa"/>
            <w:vMerge/>
            <w:tcBorders>
              <w:top w:val="nil"/>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c>
          <w:tcPr>
            <w:tcW w:w="2068" w:type="dxa"/>
            <w:tcBorders>
              <w:top w:val="nil"/>
              <w:left w:val="nil"/>
              <w:bottom w:val="nil"/>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sz w:val="20"/>
              </w:rPr>
            </w:pPr>
            <w:r w:rsidRPr="006A09C0">
              <w:rPr>
                <w:rFonts w:ascii="Arial" w:eastAsia="Times New Roman" w:hAnsi="Arial" w:cs="Arial"/>
                <w:sz w:val="20"/>
              </w:rPr>
              <w:t>Total dana pihak ketiga + KLBI+ modal inti</w:t>
            </w:r>
          </w:p>
        </w:tc>
        <w:tc>
          <w:tcPr>
            <w:tcW w:w="720" w:type="dxa"/>
            <w:vMerge/>
            <w:tcBorders>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sz w:val="20"/>
              </w:rPr>
            </w:pPr>
          </w:p>
        </w:tc>
      </w:tr>
    </w:tbl>
    <w:p w:rsidR="004713F8" w:rsidRPr="006A09C0" w:rsidRDefault="004713F8" w:rsidP="004713F8">
      <w:pPr>
        <w:pStyle w:val="ListParagraph"/>
        <w:numPr>
          <w:ilvl w:val="0"/>
          <w:numId w:val="1"/>
        </w:numPr>
        <w:autoSpaceDE w:val="0"/>
        <w:autoSpaceDN w:val="0"/>
        <w:adjustRightInd w:val="0"/>
        <w:spacing w:after="0" w:line="240" w:lineRule="auto"/>
        <w:ind w:left="284" w:hanging="284"/>
        <w:contextualSpacing w:val="0"/>
        <w:jc w:val="both"/>
        <w:rPr>
          <w:rFonts w:ascii="Arial" w:hAnsi="Arial" w:cs="Arial"/>
          <w:i/>
          <w:iCs/>
        </w:rPr>
      </w:pPr>
      <w:r w:rsidRPr="006A09C0">
        <w:rPr>
          <w:rFonts w:ascii="Arial" w:hAnsi="Arial" w:cs="Arial"/>
        </w:rPr>
        <w:t xml:space="preserve">Rasio rentabilitas/profitabilitas  </w:t>
      </w:r>
      <w:r w:rsidRPr="006A09C0">
        <w:rPr>
          <w:rFonts w:ascii="Arial" w:hAnsi="Arial" w:cs="Arial"/>
          <w:i/>
          <w:iCs/>
        </w:rPr>
        <w:t>(profitability ratios)</w:t>
      </w:r>
    </w:p>
    <w:p w:rsidR="004713F8" w:rsidRPr="006A09C0" w:rsidRDefault="004713F8" w:rsidP="004713F8">
      <w:pPr>
        <w:autoSpaceDE w:val="0"/>
        <w:autoSpaceDN w:val="0"/>
        <w:adjustRightInd w:val="0"/>
        <w:spacing w:after="0" w:line="240" w:lineRule="auto"/>
        <w:ind w:left="284"/>
        <w:jc w:val="both"/>
        <w:rPr>
          <w:rFonts w:ascii="Arial" w:hAnsi="Arial" w:cs="Arial"/>
          <w:iCs/>
        </w:rPr>
      </w:pPr>
      <w:r w:rsidRPr="006A09C0">
        <w:rPr>
          <w:rFonts w:ascii="Arial" w:hAnsi="Arial" w:cs="Arial"/>
        </w:rPr>
        <w:t>Analisis rasio rentabilitas bank adalah alat untuk menganalisi atau mengukur tingkat efisiensi usaha atau kinerja yang dicapai oleh bank bersangkutan</w:t>
      </w:r>
      <w:r w:rsidRPr="006A09C0">
        <w:rPr>
          <w:rFonts w:ascii="Arial" w:hAnsi="Arial" w:cs="Arial"/>
          <w:i/>
          <w:iCs/>
        </w:rPr>
        <w:t xml:space="preserve">. </w:t>
      </w:r>
      <w:r w:rsidRPr="006A09C0">
        <w:rPr>
          <w:rFonts w:ascii="Arial" w:hAnsi="Arial" w:cs="Arial"/>
          <w:iCs/>
        </w:rPr>
        <w:t>Jenis rasio yang biasa digunakan adalah sebagai berikut:</w:t>
      </w:r>
    </w:p>
    <w:p w:rsidR="004713F8" w:rsidRPr="006A09C0" w:rsidRDefault="004713F8" w:rsidP="004713F8">
      <w:pPr>
        <w:pStyle w:val="ListParagraph"/>
        <w:numPr>
          <w:ilvl w:val="0"/>
          <w:numId w:val="3"/>
        </w:numPr>
        <w:autoSpaceDE w:val="0"/>
        <w:autoSpaceDN w:val="0"/>
        <w:adjustRightInd w:val="0"/>
        <w:spacing w:after="0" w:line="240" w:lineRule="auto"/>
        <w:ind w:left="567" w:hanging="283"/>
        <w:contextualSpacing w:val="0"/>
        <w:jc w:val="both"/>
        <w:rPr>
          <w:rFonts w:ascii="Arial" w:hAnsi="Arial" w:cs="Arial"/>
          <w:i/>
          <w:iCs/>
        </w:rPr>
      </w:pPr>
      <w:r w:rsidRPr="006A09C0">
        <w:rPr>
          <w:rFonts w:ascii="Arial" w:hAnsi="Arial" w:cs="Arial"/>
          <w:i/>
          <w:iCs/>
        </w:rPr>
        <w:t>Return on Asset (ROA)</w:t>
      </w:r>
    </w:p>
    <w:p w:rsidR="004713F8" w:rsidRPr="006A09C0" w:rsidRDefault="004713F8" w:rsidP="004713F8">
      <w:pPr>
        <w:autoSpaceDE w:val="0"/>
        <w:autoSpaceDN w:val="0"/>
        <w:adjustRightInd w:val="0"/>
        <w:spacing w:after="0" w:line="240" w:lineRule="auto"/>
        <w:ind w:left="567"/>
        <w:jc w:val="both"/>
        <w:rPr>
          <w:rFonts w:ascii="Arial" w:hAnsi="Arial" w:cs="Arial"/>
          <w:iCs/>
        </w:rPr>
      </w:pPr>
      <w:r w:rsidRPr="006A09C0">
        <w:rPr>
          <w:rFonts w:ascii="Arial" w:hAnsi="Arial" w:cs="Arial"/>
          <w:iCs/>
        </w:rPr>
        <w:t>ROA dapat dirumuskan sebagai berikut:</w:t>
      </w:r>
    </w:p>
    <w:tbl>
      <w:tblPr>
        <w:tblW w:w="4695" w:type="dxa"/>
        <w:tblInd w:w="392" w:type="dxa"/>
        <w:tblLook w:val="04A0"/>
      </w:tblPr>
      <w:tblGrid>
        <w:gridCol w:w="822"/>
        <w:gridCol w:w="1446"/>
        <w:gridCol w:w="2427"/>
      </w:tblGrid>
      <w:tr w:rsidR="004713F8" w:rsidRPr="006A09C0" w:rsidTr="00444A7D">
        <w:trPr>
          <w:trHeight w:val="315"/>
        </w:trPr>
        <w:tc>
          <w:tcPr>
            <w:tcW w:w="822" w:type="dxa"/>
            <w:vMerge w:val="restart"/>
            <w:tcBorders>
              <w:top w:val="nil"/>
              <w:left w:val="nil"/>
              <w:bottom w:val="nil"/>
              <w:right w:val="nil"/>
            </w:tcBorders>
            <w:shd w:val="clear" w:color="auto" w:fill="auto"/>
            <w:noWrap/>
            <w:vAlign w:val="center"/>
            <w:hideMark/>
          </w:tcPr>
          <w:p w:rsidR="004713F8" w:rsidRPr="006A09C0" w:rsidRDefault="004713F8" w:rsidP="00444A7D">
            <w:pPr>
              <w:spacing w:after="0" w:line="240" w:lineRule="auto"/>
              <w:rPr>
                <w:rFonts w:ascii="Arial" w:eastAsia="Times New Roman" w:hAnsi="Arial" w:cs="Arial"/>
              </w:rPr>
            </w:pPr>
            <w:r w:rsidRPr="006A09C0">
              <w:rPr>
                <w:rFonts w:ascii="Arial" w:eastAsia="Times New Roman" w:hAnsi="Arial" w:cs="Arial"/>
              </w:rPr>
              <w:lastRenderedPageBreak/>
              <w:t>ROA=</w:t>
            </w:r>
          </w:p>
        </w:tc>
        <w:tc>
          <w:tcPr>
            <w:tcW w:w="1446" w:type="dxa"/>
            <w:tcBorders>
              <w:top w:val="nil"/>
              <w:left w:val="nil"/>
              <w:bottom w:val="single" w:sz="4" w:space="0" w:color="auto"/>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rPr>
            </w:pPr>
            <w:r w:rsidRPr="006A09C0">
              <w:rPr>
                <w:rFonts w:ascii="Arial" w:eastAsia="Times New Roman" w:hAnsi="Arial" w:cs="Arial"/>
              </w:rPr>
              <w:t xml:space="preserve">Laba bersih </w:t>
            </w:r>
          </w:p>
        </w:tc>
        <w:tc>
          <w:tcPr>
            <w:tcW w:w="2427" w:type="dxa"/>
            <w:vMerge w:val="restart"/>
            <w:tcBorders>
              <w:top w:val="nil"/>
              <w:left w:val="nil"/>
              <w:right w:val="nil"/>
            </w:tcBorders>
            <w:shd w:val="clear" w:color="auto" w:fill="auto"/>
            <w:noWrap/>
            <w:vAlign w:val="center"/>
            <w:hideMark/>
          </w:tcPr>
          <w:p w:rsidR="004713F8" w:rsidRPr="006A09C0" w:rsidRDefault="004713F8" w:rsidP="00444A7D">
            <w:pPr>
              <w:spacing w:after="0" w:line="240" w:lineRule="auto"/>
              <w:rPr>
                <w:rFonts w:ascii="Arial" w:eastAsia="Times New Roman" w:hAnsi="Arial" w:cs="Arial"/>
              </w:rPr>
            </w:pPr>
            <w:r>
              <w:rPr>
                <w:rFonts w:ascii="Arial" w:eastAsia="Times New Roman" w:hAnsi="Arial" w:cs="Arial"/>
              </w:rPr>
              <w:t>x</w:t>
            </w:r>
            <w:r w:rsidRPr="006A09C0">
              <w:rPr>
                <w:rFonts w:ascii="Arial" w:eastAsia="Times New Roman" w:hAnsi="Arial" w:cs="Arial"/>
              </w:rPr>
              <w:t>100%</w:t>
            </w:r>
          </w:p>
        </w:tc>
      </w:tr>
      <w:tr w:rsidR="004713F8" w:rsidRPr="006A09C0" w:rsidTr="00444A7D">
        <w:trPr>
          <w:trHeight w:val="242"/>
        </w:trPr>
        <w:tc>
          <w:tcPr>
            <w:tcW w:w="822" w:type="dxa"/>
            <w:vMerge/>
            <w:tcBorders>
              <w:top w:val="nil"/>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rPr>
            </w:pPr>
          </w:p>
        </w:tc>
        <w:tc>
          <w:tcPr>
            <w:tcW w:w="1446" w:type="dxa"/>
            <w:tcBorders>
              <w:top w:val="nil"/>
              <w:left w:val="nil"/>
              <w:bottom w:val="nil"/>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rPr>
            </w:pPr>
            <w:r w:rsidRPr="006A09C0">
              <w:rPr>
                <w:rFonts w:ascii="Arial" w:eastAsia="Times New Roman" w:hAnsi="Arial" w:cs="Arial"/>
              </w:rPr>
              <w:t>Total Aktiva</w:t>
            </w:r>
          </w:p>
        </w:tc>
        <w:tc>
          <w:tcPr>
            <w:tcW w:w="2427" w:type="dxa"/>
            <w:vMerge/>
            <w:tcBorders>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rPr>
            </w:pPr>
          </w:p>
        </w:tc>
      </w:tr>
    </w:tbl>
    <w:p w:rsidR="004713F8" w:rsidRPr="006A09C0" w:rsidRDefault="004713F8" w:rsidP="004713F8">
      <w:pPr>
        <w:pStyle w:val="ListParagraph"/>
        <w:tabs>
          <w:tab w:val="left" w:pos="720"/>
        </w:tabs>
        <w:autoSpaceDE w:val="0"/>
        <w:autoSpaceDN w:val="0"/>
        <w:adjustRightInd w:val="0"/>
        <w:spacing w:after="0" w:line="240" w:lineRule="auto"/>
        <w:contextualSpacing w:val="0"/>
        <w:jc w:val="both"/>
        <w:rPr>
          <w:rFonts w:ascii="Arial" w:hAnsi="Arial" w:cs="Arial"/>
          <w:i/>
          <w:iCs/>
        </w:rPr>
      </w:pPr>
    </w:p>
    <w:p w:rsidR="004713F8" w:rsidRPr="006A09C0" w:rsidRDefault="004713F8" w:rsidP="004713F8">
      <w:pPr>
        <w:pStyle w:val="ListParagraph"/>
        <w:numPr>
          <w:ilvl w:val="0"/>
          <w:numId w:val="3"/>
        </w:numPr>
        <w:tabs>
          <w:tab w:val="left" w:pos="720"/>
        </w:tabs>
        <w:autoSpaceDE w:val="0"/>
        <w:autoSpaceDN w:val="0"/>
        <w:adjustRightInd w:val="0"/>
        <w:spacing w:after="0" w:line="240" w:lineRule="auto"/>
        <w:ind w:left="720"/>
        <w:contextualSpacing w:val="0"/>
        <w:jc w:val="both"/>
        <w:rPr>
          <w:rFonts w:ascii="Arial" w:hAnsi="Arial" w:cs="Arial"/>
          <w:i/>
          <w:iCs/>
        </w:rPr>
      </w:pPr>
      <w:r w:rsidRPr="006A09C0">
        <w:rPr>
          <w:rFonts w:ascii="Arial" w:hAnsi="Arial" w:cs="Arial"/>
          <w:i/>
          <w:iCs/>
        </w:rPr>
        <w:t>Return on Equity</w:t>
      </w:r>
    </w:p>
    <w:p w:rsidR="004713F8" w:rsidRPr="006A09C0" w:rsidRDefault="004713F8" w:rsidP="004713F8">
      <w:pPr>
        <w:pStyle w:val="ListParagraph"/>
        <w:autoSpaceDE w:val="0"/>
        <w:autoSpaceDN w:val="0"/>
        <w:adjustRightInd w:val="0"/>
        <w:spacing w:after="0" w:line="240" w:lineRule="auto"/>
        <w:contextualSpacing w:val="0"/>
        <w:jc w:val="both"/>
        <w:rPr>
          <w:rFonts w:ascii="Arial" w:hAnsi="Arial" w:cs="Arial"/>
          <w:iCs/>
        </w:rPr>
      </w:pPr>
      <w:r w:rsidRPr="006A09C0">
        <w:rPr>
          <w:rFonts w:ascii="Arial" w:hAnsi="Arial" w:cs="Arial"/>
          <w:iCs/>
        </w:rPr>
        <w:t>ROE dapat dirumuskan sebagai berikut:</w:t>
      </w:r>
    </w:p>
    <w:tbl>
      <w:tblPr>
        <w:tblW w:w="4514" w:type="dxa"/>
        <w:tblInd w:w="534" w:type="dxa"/>
        <w:tblLook w:val="04A0"/>
      </w:tblPr>
      <w:tblGrid>
        <w:gridCol w:w="724"/>
        <w:gridCol w:w="1627"/>
        <w:gridCol w:w="2163"/>
      </w:tblGrid>
      <w:tr w:rsidR="004713F8" w:rsidRPr="006A09C0" w:rsidTr="00444A7D">
        <w:trPr>
          <w:trHeight w:val="315"/>
        </w:trPr>
        <w:tc>
          <w:tcPr>
            <w:tcW w:w="724" w:type="dxa"/>
            <w:vMerge w:val="restart"/>
            <w:tcBorders>
              <w:top w:val="nil"/>
              <w:left w:val="nil"/>
              <w:bottom w:val="nil"/>
              <w:right w:val="nil"/>
            </w:tcBorders>
            <w:shd w:val="clear" w:color="auto" w:fill="auto"/>
            <w:noWrap/>
            <w:vAlign w:val="center"/>
            <w:hideMark/>
          </w:tcPr>
          <w:p w:rsidR="004713F8" w:rsidRPr="006A09C0" w:rsidRDefault="004713F8" w:rsidP="00444A7D">
            <w:pPr>
              <w:spacing w:after="0" w:line="240" w:lineRule="auto"/>
              <w:ind w:left="-108"/>
              <w:rPr>
                <w:rFonts w:ascii="Arial" w:eastAsia="Times New Roman" w:hAnsi="Arial" w:cs="Arial"/>
              </w:rPr>
            </w:pPr>
            <w:r w:rsidRPr="006A09C0">
              <w:rPr>
                <w:rFonts w:ascii="Arial" w:eastAsia="Times New Roman" w:hAnsi="Arial" w:cs="Arial"/>
              </w:rPr>
              <w:t>ROE=</w:t>
            </w:r>
          </w:p>
        </w:tc>
        <w:tc>
          <w:tcPr>
            <w:tcW w:w="1627" w:type="dxa"/>
            <w:tcBorders>
              <w:top w:val="nil"/>
              <w:left w:val="nil"/>
              <w:bottom w:val="single" w:sz="4" w:space="0" w:color="auto"/>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rPr>
            </w:pPr>
            <w:r w:rsidRPr="006A09C0">
              <w:rPr>
                <w:rFonts w:ascii="Arial" w:eastAsia="Times New Roman" w:hAnsi="Arial" w:cs="Arial"/>
              </w:rPr>
              <w:t xml:space="preserve">Laba bersih </w:t>
            </w:r>
          </w:p>
        </w:tc>
        <w:tc>
          <w:tcPr>
            <w:tcW w:w="2163" w:type="dxa"/>
            <w:vMerge w:val="restart"/>
            <w:tcBorders>
              <w:top w:val="nil"/>
              <w:left w:val="nil"/>
              <w:right w:val="nil"/>
            </w:tcBorders>
            <w:shd w:val="clear" w:color="auto" w:fill="auto"/>
            <w:noWrap/>
            <w:vAlign w:val="center"/>
            <w:hideMark/>
          </w:tcPr>
          <w:p w:rsidR="004713F8" w:rsidRPr="006A09C0" w:rsidRDefault="004713F8" w:rsidP="00444A7D">
            <w:pPr>
              <w:spacing w:after="0" w:line="240" w:lineRule="auto"/>
              <w:ind w:left="-108"/>
              <w:rPr>
                <w:rFonts w:ascii="Arial" w:eastAsia="Times New Roman" w:hAnsi="Arial" w:cs="Arial"/>
              </w:rPr>
            </w:pPr>
            <w:r>
              <w:rPr>
                <w:rFonts w:ascii="Arial" w:eastAsia="Times New Roman" w:hAnsi="Arial" w:cs="Arial"/>
              </w:rPr>
              <w:t>x</w:t>
            </w:r>
            <w:r w:rsidRPr="006A09C0">
              <w:rPr>
                <w:rFonts w:ascii="Arial" w:eastAsia="Times New Roman" w:hAnsi="Arial" w:cs="Arial"/>
              </w:rPr>
              <w:t>100%</w:t>
            </w:r>
          </w:p>
        </w:tc>
      </w:tr>
      <w:tr w:rsidR="004713F8" w:rsidRPr="006A09C0" w:rsidTr="00444A7D">
        <w:trPr>
          <w:trHeight w:val="323"/>
        </w:trPr>
        <w:tc>
          <w:tcPr>
            <w:tcW w:w="724" w:type="dxa"/>
            <w:vMerge/>
            <w:tcBorders>
              <w:top w:val="nil"/>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rPr>
            </w:pPr>
          </w:p>
        </w:tc>
        <w:tc>
          <w:tcPr>
            <w:tcW w:w="1627" w:type="dxa"/>
            <w:tcBorders>
              <w:top w:val="nil"/>
              <w:left w:val="nil"/>
              <w:bottom w:val="nil"/>
              <w:right w:val="nil"/>
            </w:tcBorders>
            <w:shd w:val="clear" w:color="auto" w:fill="auto"/>
            <w:noWrap/>
            <w:vAlign w:val="bottom"/>
            <w:hideMark/>
          </w:tcPr>
          <w:p w:rsidR="004713F8" w:rsidRPr="006A09C0" w:rsidRDefault="004713F8" w:rsidP="00444A7D">
            <w:pPr>
              <w:spacing w:after="0" w:line="240" w:lineRule="auto"/>
              <w:jc w:val="center"/>
              <w:rPr>
                <w:rFonts w:ascii="Arial" w:eastAsia="Times New Roman" w:hAnsi="Arial" w:cs="Arial"/>
              </w:rPr>
            </w:pPr>
            <w:r w:rsidRPr="006A09C0">
              <w:rPr>
                <w:rFonts w:ascii="Arial" w:eastAsia="Times New Roman" w:hAnsi="Arial" w:cs="Arial"/>
              </w:rPr>
              <w:t>Modal sendiri</w:t>
            </w:r>
          </w:p>
        </w:tc>
        <w:tc>
          <w:tcPr>
            <w:tcW w:w="2163" w:type="dxa"/>
            <w:vMerge/>
            <w:tcBorders>
              <w:left w:val="nil"/>
              <w:bottom w:val="nil"/>
              <w:right w:val="nil"/>
            </w:tcBorders>
            <w:vAlign w:val="center"/>
            <w:hideMark/>
          </w:tcPr>
          <w:p w:rsidR="004713F8" w:rsidRPr="006A09C0" w:rsidRDefault="004713F8" w:rsidP="00444A7D">
            <w:pPr>
              <w:spacing w:after="0" w:line="240" w:lineRule="auto"/>
              <w:rPr>
                <w:rFonts w:ascii="Arial" w:eastAsia="Times New Roman" w:hAnsi="Arial" w:cs="Arial"/>
              </w:rPr>
            </w:pPr>
          </w:p>
        </w:tc>
      </w:tr>
    </w:tbl>
    <w:p w:rsidR="004713F8" w:rsidRPr="006A09C0" w:rsidRDefault="004713F8" w:rsidP="004713F8">
      <w:pPr>
        <w:pStyle w:val="ListParagraph"/>
        <w:autoSpaceDE w:val="0"/>
        <w:autoSpaceDN w:val="0"/>
        <w:adjustRightInd w:val="0"/>
        <w:spacing w:after="0" w:line="240" w:lineRule="auto"/>
        <w:ind w:left="709"/>
        <w:contextualSpacing w:val="0"/>
        <w:jc w:val="both"/>
        <w:rPr>
          <w:rFonts w:ascii="Arial" w:hAnsi="Arial" w:cs="Arial"/>
          <w:iCs/>
        </w:rPr>
      </w:pPr>
      <w:r w:rsidRPr="006A09C0">
        <w:rPr>
          <w:rFonts w:ascii="Arial" w:hAnsi="Arial" w:cs="Arial"/>
          <w:iCs/>
        </w:rPr>
        <w:t xml:space="preserve">Lukman Dendawijaya (2003:119) menyatakan bahwa “rasio ROE merupakan </w:t>
      </w:r>
      <w:proofErr w:type="gramStart"/>
      <w:r w:rsidRPr="006A09C0">
        <w:rPr>
          <w:rFonts w:ascii="Arial" w:hAnsi="Arial" w:cs="Arial"/>
          <w:iCs/>
        </w:rPr>
        <w:t>indikator  yang</w:t>
      </w:r>
      <w:proofErr w:type="gramEnd"/>
      <w:r w:rsidRPr="006A09C0">
        <w:rPr>
          <w:rFonts w:ascii="Arial" w:hAnsi="Arial" w:cs="Arial"/>
          <w:iCs/>
        </w:rPr>
        <w:t xml:space="preserve"> amat penting bagi pemegang saham dan calon investor untuk mengukur kemampuan bank dalam memperoleh laba bersih yang dikaitkan dengan pembayaran deviden.” </w:t>
      </w:r>
    </w:p>
    <w:p w:rsidR="004713F8" w:rsidRDefault="004713F8" w:rsidP="004713F8">
      <w:pPr>
        <w:autoSpaceDE w:val="0"/>
        <w:autoSpaceDN w:val="0"/>
        <w:adjustRightInd w:val="0"/>
        <w:spacing w:after="0" w:line="240" w:lineRule="auto"/>
        <w:jc w:val="both"/>
        <w:rPr>
          <w:rFonts w:ascii="Arial" w:hAnsi="Arial" w:cs="Arial"/>
          <w:b/>
        </w:rPr>
      </w:pPr>
    </w:p>
    <w:p w:rsidR="004713F8" w:rsidRDefault="004713F8" w:rsidP="004713F8">
      <w:pPr>
        <w:autoSpaceDE w:val="0"/>
        <w:autoSpaceDN w:val="0"/>
        <w:adjustRightInd w:val="0"/>
        <w:spacing w:after="0" w:line="240" w:lineRule="auto"/>
        <w:jc w:val="both"/>
        <w:rPr>
          <w:rFonts w:ascii="Arial" w:hAnsi="Arial" w:cs="Arial"/>
          <w:b/>
        </w:rPr>
      </w:pPr>
    </w:p>
    <w:p w:rsidR="004713F8" w:rsidRPr="00723465" w:rsidRDefault="004713F8" w:rsidP="004713F8">
      <w:pPr>
        <w:autoSpaceDE w:val="0"/>
        <w:autoSpaceDN w:val="0"/>
        <w:adjustRightInd w:val="0"/>
        <w:spacing w:after="0" w:line="240" w:lineRule="auto"/>
        <w:jc w:val="both"/>
        <w:rPr>
          <w:rFonts w:ascii="Arial" w:hAnsi="Arial" w:cs="Arial"/>
          <w:b/>
        </w:rPr>
      </w:pPr>
    </w:p>
    <w:p w:rsidR="004713F8" w:rsidRPr="006A09C0" w:rsidRDefault="004713F8" w:rsidP="004713F8">
      <w:pPr>
        <w:autoSpaceDE w:val="0"/>
        <w:autoSpaceDN w:val="0"/>
        <w:adjustRightInd w:val="0"/>
        <w:spacing w:after="0" w:line="240" w:lineRule="auto"/>
        <w:jc w:val="both"/>
        <w:rPr>
          <w:rFonts w:ascii="Arial" w:hAnsi="Arial" w:cs="Arial"/>
          <w:b/>
        </w:rPr>
      </w:pPr>
    </w:p>
    <w:p w:rsidR="004713F8" w:rsidRPr="006A09C0" w:rsidRDefault="004713F8" w:rsidP="004713F8">
      <w:pPr>
        <w:autoSpaceDE w:val="0"/>
        <w:autoSpaceDN w:val="0"/>
        <w:adjustRightInd w:val="0"/>
        <w:spacing w:after="0" w:line="240" w:lineRule="auto"/>
        <w:jc w:val="both"/>
        <w:rPr>
          <w:rFonts w:ascii="Arial" w:hAnsi="Arial" w:cs="Arial"/>
          <w:b/>
        </w:rPr>
      </w:pPr>
      <w:r w:rsidRPr="006A09C0">
        <w:rPr>
          <w:rFonts w:ascii="Arial" w:hAnsi="Arial" w:cs="Arial"/>
          <w:b/>
          <w:lang w:val="id-ID"/>
        </w:rPr>
        <w:t>METODE PENELITIAN</w:t>
      </w:r>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Metode analisis data dalam penelitian ini menggunakan analisis regresi linier berganda untuk memperoleh gambaran yang menyeluruh mengenai pengaruh antara likuiditas (LDR), dan profitabilitas (ROA) terhadap return saham (</w:t>
      </w:r>
      <w:proofErr w:type="gramStart"/>
      <w:r w:rsidRPr="006A09C0">
        <w:rPr>
          <w:rFonts w:ascii="Arial" w:hAnsi="Arial" w:cs="Arial"/>
        </w:rPr>
        <w:t>Rt</w:t>
      </w:r>
      <w:proofErr w:type="gramEnd"/>
      <w:r w:rsidRPr="006A09C0">
        <w:rPr>
          <w:rFonts w:ascii="Arial" w:hAnsi="Arial" w:cs="Arial"/>
        </w:rPr>
        <w:t xml:space="preserve">) dengan menggunakan program SPSS 17 </w:t>
      </w:r>
      <w:r w:rsidRPr="006A09C0">
        <w:rPr>
          <w:rFonts w:ascii="Arial" w:hAnsi="Arial" w:cs="Arial"/>
          <w:i/>
        </w:rPr>
        <w:t>for Windows</w:t>
      </w:r>
      <w:r w:rsidRPr="006A09C0">
        <w:rPr>
          <w:rFonts w:ascii="Arial" w:hAnsi="Arial" w:cs="Arial"/>
        </w:rPr>
        <w:t xml:space="preserve">. </w:t>
      </w:r>
      <w:proofErr w:type="gramStart"/>
      <w:r w:rsidRPr="006A09C0">
        <w:rPr>
          <w:rFonts w:ascii="Arial" w:hAnsi="Arial" w:cs="Arial"/>
        </w:rPr>
        <w:t>Untuk mengetahui apakah ada pengaruh dari beberapa variabel independen terhadap variabel dependen tersebut maka digunakan model regresi linier berganda (</w:t>
      </w:r>
      <w:r w:rsidRPr="006A09C0">
        <w:rPr>
          <w:rFonts w:ascii="Arial" w:hAnsi="Arial" w:cs="Arial"/>
          <w:i/>
        </w:rPr>
        <w:t>multiple linier regression method).</w:t>
      </w:r>
      <w:proofErr w:type="gramEnd"/>
    </w:p>
    <w:p w:rsidR="004713F8" w:rsidRPr="006A09C0" w:rsidRDefault="004713F8" w:rsidP="004713F8">
      <w:pPr>
        <w:autoSpaceDE w:val="0"/>
        <w:autoSpaceDN w:val="0"/>
        <w:adjustRightInd w:val="0"/>
        <w:spacing w:after="0" w:line="240" w:lineRule="auto"/>
        <w:ind w:firstLine="567"/>
        <w:jc w:val="both"/>
        <w:rPr>
          <w:rFonts w:ascii="Arial" w:hAnsi="Arial" w:cs="Arial"/>
        </w:rPr>
      </w:pPr>
      <w:proofErr w:type="gramStart"/>
      <w:r w:rsidRPr="006A09C0">
        <w:rPr>
          <w:rFonts w:ascii="Arial" w:hAnsi="Arial" w:cs="Arial"/>
        </w:rPr>
        <w:t>Data penelitian dianalisis dengan menggunakan uji statistik deskriptif, analisis regresi linier berganda, koefisien determinasi, uji signifikan simultan (uji statistik F), dan uji signifikan parameter dan individual (uji statistik t).</w:t>
      </w:r>
      <w:proofErr w:type="gramEnd"/>
      <w:r w:rsidRPr="006A09C0">
        <w:rPr>
          <w:rFonts w:ascii="Arial" w:hAnsi="Arial" w:cs="Arial"/>
        </w:rPr>
        <w:t xml:space="preserve"> Sebelum melakukan pengujian hipotesis, terlebih dahulu dilakukan pengujian asumsi klasik, pengujian ini dilakukan untuk mendeteksi terpenuhinya asumsi-asumsi dalam model regresi berganda dan untuk menginterpretasikan data agar lebih relevan dalam menganalisis. Adapun Uji asumsi klasik yang digunakan yaitu: uji normalitas, </w:t>
      </w:r>
      <w:r w:rsidRPr="006A09C0">
        <w:rPr>
          <w:rFonts w:ascii="Arial" w:hAnsi="Arial" w:cs="Arial"/>
        </w:rPr>
        <w:lastRenderedPageBreak/>
        <w:t xml:space="preserve">uji multikolonieritas, uji heteroskedastisitas dan uji autokorelasi melalui program SPSS 17.0 </w:t>
      </w:r>
      <w:r w:rsidRPr="006A09C0">
        <w:rPr>
          <w:rFonts w:ascii="Arial" w:hAnsi="Arial" w:cs="Arial"/>
          <w:i/>
          <w:iCs/>
        </w:rPr>
        <w:t>for windows.</w:t>
      </w:r>
    </w:p>
    <w:p w:rsidR="004713F8" w:rsidRPr="006A09C0" w:rsidRDefault="004713F8" w:rsidP="004713F8">
      <w:pPr>
        <w:autoSpaceDE w:val="0"/>
        <w:autoSpaceDN w:val="0"/>
        <w:adjustRightInd w:val="0"/>
        <w:spacing w:after="0" w:line="240" w:lineRule="auto"/>
        <w:ind w:firstLine="567"/>
        <w:jc w:val="both"/>
        <w:rPr>
          <w:rFonts w:ascii="Arial" w:hAnsi="Arial" w:cs="Arial"/>
        </w:rPr>
      </w:pPr>
      <w:proofErr w:type="gramStart"/>
      <w:r w:rsidRPr="006A09C0">
        <w:rPr>
          <w:rFonts w:ascii="Arial" w:hAnsi="Arial" w:cs="Arial"/>
        </w:rPr>
        <w:t>Untuk menentukan tingkat pengaruh antara variabel independen dengan variabel dependen, digunakan model dalam bentuk persamaan regresi linear.</w:t>
      </w:r>
      <w:proofErr w:type="gramEnd"/>
      <w:r w:rsidRPr="006A09C0">
        <w:rPr>
          <w:rFonts w:ascii="Arial" w:hAnsi="Arial" w:cs="Arial"/>
        </w:rPr>
        <w:t xml:space="preserve"> Untuk menguji hipostesis H</w:t>
      </w:r>
      <w:r w:rsidRPr="006A09C0">
        <w:rPr>
          <w:rFonts w:ascii="Arial" w:hAnsi="Arial" w:cs="Arial"/>
          <w:vertAlign w:val="subscript"/>
        </w:rPr>
        <w:t>1</w:t>
      </w:r>
      <w:r w:rsidRPr="006A09C0">
        <w:rPr>
          <w:rFonts w:ascii="Arial" w:hAnsi="Arial" w:cs="Arial"/>
        </w:rPr>
        <w:t>, H</w:t>
      </w:r>
      <w:r w:rsidRPr="006A09C0">
        <w:rPr>
          <w:rFonts w:ascii="Arial" w:hAnsi="Arial" w:cs="Arial"/>
          <w:vertAlign w:val="subscript"/>
        </w:rPr>
        <w:t>2</w:t>
      </w:r>
      <w:r w:rsidRPr="006A09C0">
        <w:rPr>
          <w:rFonts w:ascii="Arial" w:hAnsi="Arial" w:cs="Arial"/>
        </w:rPr>
        <w:t>, H</w:t>
      </w:r>
      <w:r w:rsidRPr="006A09C0">
        <w:rPr>
          <w:rFonts w:ascii="Arial" w:hAnsi="Arial" w:cs="Arial"/>
          <w:vertAlign w:val="subscript"/>
        </w:rPr>
        <w:t>3</w:t>
      </w:r>
      <w:r w:rsidRPr="006A09C0">
        <w:rPr>
          <w:rFonts w:ascii="Arial" w:hAnsi="Arial" w:cs="Arial"/>
        </w:rPr>
        <w:t>, digunakan persamaan regresi linear sederhana berikut:</w:t>
      </w:r>
    </w:p>
    <w:p w:rsidR="004713F8" w:rsidRPr="006A09C0" w:rsidRDefault="004713F8" w:rsidP="004713F8">
      <w:pPr>
        <w:pStyle w:val="ListParagraph"/>
        <w:autoSpaceDE w:val="0"/>
        <w:autoSpaceDN w:val="0"/>
        <w:adjustRightInd w:val="0"/>
        <w:spacing w:after="0" w:line="240" w:lineRule="auto"/>
        <w:ind w:left="0"/>
        <w:contextualSpacing w:val="0"/>
        <w:rPr>
          <w:rFonts w:ascii="Arial" w:hAnsi="Arial" w:cs="Arial"/>
          <w:i/>
          <w:iCs/>
        </w:rPr>
      </w:pPr>
      <w:r w:rsidRPr="006A09C0">
        <w:rPr>
          <w:rFonts w:ascii="Arial" w:hAnsi="Arial" w:cs="Arial"/>
          <w:i/>
          <w:iCs/>
        </w:rPr>
        <w:t xml:space="preserve">Y = a + β </w:t>
      </w:r>
      <w:r w:rsidRPr="006A09C0">
        <w:rPr>
          <w:rFonts w:ascii="Arial" w:hAnsi="Arial" w:cs="Arial"/>
          <w:i/>
          <w:iCs/>
          <w:vertAlign w:val="subscript"/>
        </w:rPr>
        <w:t>1</w:t>
      </w:r>
      <w:r w:rsidRPr="006A09C0">
        <w:rPr>
          <w:rFonts w:ascii="Arial" w:hAnsi="Arial" w:cs="Arial"/>
          <w:i/>
          <w:iCs/>
        </w:rPr>
        <w:t>X</w:t>
      </w:r>
      <w:r w:rsidRPr="006A09C0">
        <w:rPr>
          <w:rFonts w:ascii="Arial" w:hAnsi="Arial" w:cs="Arial"/>
          <w:i/>
          <w:iCs/>
          <w:vertAlign w:val="subscript"/>
        </w:rPr>
        <w:t>1</w:t>
      </w:r>
      <w:r w:rsidRPr="006A09C0">
        <w:rPr>
          <w:rFonts w:ascii="Arial" w:hAnsi="Arial" w:cs="Arial"/>
          <w:i/>
          <w:iCs/>
        </w:rPr>
        <w:t>+ β</w:t>
      </w:r>
      <w:r w:rsidRPr="006A09C0">
        <w:rPr>
          <w:rFonts w:ascii="Arial" w:hAnsi="Arial" w:cs="Arial"/>
          <w:i/>
          <w:iCs/>
          <w:vertAlign w:val="subscript"/>
        </w:rPr>
        <w:t>2</w:t>
      </w:r>
      <w:r w:rsidRPr="006A09C0">
        <w:rPr>
          <w:rFonts w:ascii="Arial" w:hAnsi="Arial" w:cs="Arial"/>
          <w:i/>
          <w:iCs/>
        </w:rPr>
        <w:t>X</w:t>
      </w:r>
      <w:r w:rsidRPr="006A09C0">
        <w:rPr>
          <w:rFonts w:ascii="Arial" w:hAnsi="Arial" w:cs="Arial"/>
          <w:i/>
          <w:iCs/>
          <w:vertAlign w:val="subscript"/>
        </w:rPr>
        <w:t>2</w:t>
      </w:r>
      <w:r w:rsidRPr="006A09C0">
        <w:rPr>
          <w:rFonts w:ascii="Arial" w:hAnsi="Arial" w:cs="Arial"/>
          <w:i/>
          <w:iCs/>
        </w:rPr>
        <w:t>+e</w:t>
      </w:r>
    </w:p>
    <w:p w:rsidR="004713F8" w:rsidRPr="006A09C0" w:rsidRDefault="004713F8" w:rsidP="004713F8">
      <w:pPr>
        <w:pStyle w:val="ListParagraph"/>
        <w:autoSpaceDE w:val="0"/>
        <w:autoSpaceDN w:val="0"/>
        <w:adjustRightInd w:val="0"/>
        <w:spacing w:after="0" w:line="240" w:lineRule="auto"/>
        <w:ind w:left="0"/>
        <w:contextualSpacing w:val="0"/>
        <w:rPr>
          <w:rFonts w:ascii="Arial" w:hAnsi="Arial" w:cs="Arial"/>
          <w:iCs/>
        </w:rPr>
      </w:pPr>
      <w:r w:rsidRPr="006A09C0">
        <w:rPr>
          <w:rFonts w:ascii="Arial" w:hAnsi="Arial" w:cs="Arial"/>
          <w:iCs/>
        </w:rPr>
        <w:t>Jika:</w:t>
      </w:r>
    </w:p>
    <w:p w:rsidR="004713F8" w:rsidRPr="006A09C0" w:rsidRDefault="004713F8" w:rsidP="004713F8">
      <w:pPr>
        <w:pStyle w:val="ListParagraph"/>
        <w:tabs>
          <w:tab w:val="left" w:pos="426"/>
          <w:tab w:val="left" w:pos="709"/>
        </w:tabs>
        <w:autoSpaceDE w:val="0"/>
        <w:autoSpaceDN w:val="0"/>
        <w:adjustRightInd w:val="0"/>
        <w:spacing w:after="0" w:line="240" w:lineRule="auto"/>
        <w:ind w:left="709" w:hanging="709"/>
        <w:contextualSpacing w:val="0"/>
        <w:jc w:val="both"/>
        <w:rPr>
          <w:rFonts w:ascii="Arial" w:hAnsi="Arial" w:cs="Arial"/>
          <w:i/>
          <w:iCs/>
        </w:rPr>
      </w:pPr>
      <w:r w:rsidRPr="006A09C0">
        <w:rPr>
          <w:rFonts w:ascii="Arial" w:hAnsi="Arial" w:cs="Arial"/>
          <w:i/>
          <w:iCs/>
        </w:rPr>
        <w:t>X</w:t>
      </w:r>
      <w:r w:rsidRPr="006A09C0">
        <w:rPr>
          <w:rFonts w:ascii="Arial" w:hAnsi="Arial" w:cs="Arial"/>
          <w:i/>
          <w:iCs/>
          <w:vertAlign w:val="subscript"/>
        </w:rPr>
        <w:t>1</w:t>
      </w:r>
      <w:r>
        <w:rPr>
          <w:rFonts w:ascii="Arial" w:hAnsi="Arial" w:cs="Arial"/>
          <w:i/>
          <w:iCs/>
          <w:vertAlign w:val="subscript"/>
        </w:rPr>
        <w:tab/>
      </w:r>
      <w:r w:rsidRPr="006A09C0">
        <w:rPr>
          <w:rFonts w:ascii="Arial" w:hAnsi="Arial" w:cs="Arial"/>
          <w:i/>
          <w:iCs/>
        </w:rPr>
        <w:t xml:space="preserve">= </w:t>
      </w:r>
      <w:r w:rsidRPr="006A09C0">
        <w:rPr>
          <w:rFonts w:ascii="Arial" w:hAnsi="Arial" w:cs="Arial"/>
          <w:i/>
          <w:iCs/>
          <w:lang w:val="id-ID"/>
        </w:rPr>
        <w:tab/>
      </w:r>
      <w:r>
        <w:rPr>
          <w:rFonts w:ascii="Arial" w:hAnsi="Arial" w:cs="Arial"/>
          <w:i/>
          <w:iCs/>
        </w:rPr>
        <w:tab/>
      </w:r>
      <w:r w:rsidRPr="006A09C0">
        <w:rPr>
          <w:rFonts w:ascii="Arial" w:hAnsi="Arial" w:cs="Arial"/>
          <w:i/>
          <w:iCs/>
        </w:rPr>
        <w:t>Likuiditas diwakili Loan to deposit ratio (LDR)</w:t>
      </w:r>
    </w:p>
    <w:p w:rsidR="004713F8" w:rsidRPr="006A09C0" w:rsidRDefault="004713F8" w:rsidP="004713F8">
      <w:pPr>
        <w:pStyle w:val="ListParagraph"/>
        <w:tabs>
          <w:tab w:val="left" w:pos="426"/>
          <w:tab w:val="left" w:pos="709"/>
        </w:tabs>
        <w:autoSpaceDE w:val="0"/>
        <w:autoSpaceDN w:val="0"/>
        <w:adjustRightInd w:val="0"/>
        <w:spacing w:after="0" w:line="240" w:lineRule="auto"/>
        <w:ind w:left="709" w:hanging="709"/>
        <w:contextualSpacing w:val="0"/>
        <w:jc w:val="both"/>
        <w:rPr>
          <w:rFonts w:ascii="Arial" w:hAnsi="Arial" w:cs="Arial"/>
          <w:i/>
          <w:iCs/>
          <w:lang w:val="id-ID"/>
        </w:rPr>
      </w:pPr>
      <w:r w:rsidRPr="006A09C0">
        <w:rPr>
          <w:rFonts w:ascii="Arial" w:hAnsi="Arial" w:cs="Arial"/>
          <w:i/>
          <w:iCs/>
        </w:rPr>
        <w:t>X</w:t>
      </w:r>
      <w:r w:rsidRPr="006A09C0">
        <w:rPr>
          <w:rFonts w:ascii="Arial" w:hAnsi="Arial" w:cs="Arial"/>
          <w:i/>
          <w:iCs/>
          <w:vertAlign w:val="subscript"/>
        </w:rPr>
        <w:t>2</w:t>
      </w:r>
      <w:r>
        <w:rPr>
          <w:rFonts w:ascii="Arial" w:hAnsi="Arial" w:cs="Arial"/>
          <w:i/>
          <w:iCs/>
        </w:rPr>
        <w:tab/>
      </w:r>
      <w:r w:rsidRPr="006A09C0">
        <w:rPr>
          <w:rFonts w:ascii="Arial" w:hAnsi="Arial" w:cs="Arial"/>
          <w:i/>
          <w:iCs/>
        </w:rPr>
        <w:t>=</w:t>
      </w:r>
      <w:r>
        <w:rPr>
          <w:rFonts w:ascii="Arial" w:hAnsi="Arial" w:cs="Arial"/>
          <w:i/>
          <w:iCs/>
        </w:rPr>
        <w:tab/>
        <w:t>P</w:t>
      </w:r>
      <w:r w:rsidRPr="006A09C0">
        <w:rPr>
          <w:rFonts w:ascii="Arial" w:hAnsi="Arial" w:cs="Arial"/>
          <w:i/>
          <w:iCs/>
        </w:rPr>
        <w:t>rofitabilitas diwakili return on asset (ROA)</w:t>
      </w:r>
    </w:p>
    <w:p w:rsidR="004713F8" w:rsidRPr="006A09C0" w:rsidRDefault="004713F8" w:rsidP="004713F8">
      <w:pPr>
        <w:pStyle w:val="ListParagraph"/>
        <w:tabs>
          <w:tab w:val="left" w:pos="426"/>
          <w:tab w:val="left" w:pos="709"/>
        </w:tabs>
        <w:autoSpaceDE w:val="0"/>
        <w:autoSpaceDN w:val="0"/>
        <w:adjustRightInd w:val="0"/>
        <w:spacing w:after="0" w:line="240" w:lineRule="auto"/>
        <w:ind w:left="709" w:hanging="709"/>
        <w:contextualSpacing w:val="0"/>
        <w:jc w:val="both"/>
        <w:rPr>
          <w:rFonts w:ascii="Arial" w:hAnsi="Arial" w:cs="Arial"/>
        </w:rPr>
      </w:pPr>
      <w:r w:rsidRPr="006A09C0">
        <w:rPr>
          <w:rFonts w:ascii="Arial" w:hAnsi="Arial" w:cs="Arial"/>
          <w:i/>
          <w:iCs/>
        </w:rPr>
        <w:t>Y</w:t>
      </w:r>
      <w:r>
        <w:rPr>
          <w:rFonts w:ascii="Arial" w:hAnsi="Arial" w:cs="Arial"/>
          <w:i/>
          <w:iCs/>
        </w:rPr>
        <w:tab/>
      </w:r>
      <w:r>
        <w:rPr>
          <w:rFonts w:ascii="Arial" w:hAnsi="Arial" w:cs="Arial"/>
        </w:rPr>
        <w:t>=</w:t>
      </w:r>
      <w:r>
        <w:rPr>
          <w:rFonts w:ascii="Arial" w:hAnsi="Arial" w:cs="Arial"/>
        </w:rPr>
        <w:tab/>
      </w:r>
      <w:r w:rsidRPr="006A09C0">
        <w:rPr>
          <w:rFonts w:ascii="Arial" w:hAnsi="Arial" w:cs="Arial"/>
          <w:i/>
          <w:iCs/>
        </w:rPr>
        <w:t xml:space="preserve">Return </w:t>
      </w:r>
      <w:r w:rsidRPr="006A09C0">
        <w:rPr>
          <w:rFonts w:ascii="Arial" w:hAnsi="Arial" w:cs="Arial"/>
        </w:rPr>
        <w:t>saham</w:t>
      </w:r>
    </w:p>
    <w:p w:rsidR="004713F8" w:rsidRPr="006A09C0" w:rsidRDefault="004713F8" w:rsidP="004713F8">
      <w:pPr>
        <w:pStyle w:val="ListParagraph"/>
        <w:tabs>
          <w:tab w:val="left" w:pos="426"/>
          <w:tab w:val="left" w:pos="709"/>
        </w:tabs>
        <w:autoSpaceDE w:val="0"/>
        <w:autoSpaceDN w:val="0"/>
        <w:adjustRightInd w:val="0"/>
        <w:spacing w:after="0" w:line="240" w:lineRule="auto"/>
        <w:ind w:left="709" w:hanging="709"/>
        <w:contextualSpacing w:val="0"/>
        <w:jc w:val="both"/>
        <w:rPr>
          <w:rFonts w:ascii="Arial" w:hAnsi="Arial" w:cs="Arial"/>
        </w:rPr>
      </w:pPr>
      <w:r>
        <w:rPr>
          <w:rFonts w:ascii="Arial" w:hAnsi="Arial" w:cs="Arial"/>
          <w:i/>
          <w:iCs/>
        </w:rPr>
        <w:t>a</w:t>
      </w:r>
      <w:r>
        <w:rPr>
          <w:rFonts w:ascii="Arial" w:hAnsi="Arial" w:cs="Arial"/>
          <w:i/>
          <w:iCs/>
        </w:rPr>
        <w:tab/>
      </w:r>
      <w:r w:rsidRPr="006A09C0">
        <w:rPr>
          <w:rFonts w:ascii="Arial" w:hAnsi="Arial" w:cs="Arial"/>
        </w:rPr>
        <w:t>=</w:t>
      </w:r>
      <w:r w:rsidRPr="006A09C0">
        <w:rPr>
          <w:rFonts w:ascii="Arial" w:hAnsi="Arial" w:cs="Arial"/>
          <w:lang w:val="id-ID"/>
        </w:rPr>
        <w:tab/>
      </w:r>
      <w:r w:rsidRPr="006A09C0">
        <w:rPr>
          <w:rFonts w:ascii="Arial" w:hAnsi="Arial" w:cs="Arial"/>
          <w:i/>
          <w:iCs/>
        </w:rPr>
        <w:t>Konstanta</w:t>
      </w:r>
    </w:p>
    <w:p w:rsidR="004713F8" w:rsidRPr="006A09C0" w:rsidRDefault="004713F8" w:rsidP="004713F8">
      <w:pPr>
        <w:pStyle w:val="ListParagraph"/>
        <w:tabs>
          <w:tab w:val="left" w:pos="426"/>
          <w:tab w:val="left" w:pos="709"/>
        </w:tabs>
        <w:autoSpaceDE w:val="0"/>
        <w:autoSpaceDN w:val="0"/>
        <w:adjustRightInd w:val="0"/>
        <w:spacing w:after="0" w:line="240" w:lineRule="auto"/>
        <w:ind w:left="709" w:hanging="709"/>
        <w:contextualSpacing w:val="0"/>
        <w:rPr>
          <w:rFonts w:ascii="Arial" w:hAnsi="Arial" w:cs="Arial"/>
        </w:rPr>
      </w:pPr>
      <w:r>
        <w:rPr>
          <w:rFonts w:ascii="Arial" w:hAnsi="Arial" w:cs="Arial"/>
          <w:i/>
          <w:iCs/>
        </w:rPr>
        <w:t>e</w:t>
      </w:r>
      <w:r w:rsidRPr="006A09C0">
        <w:rPr>
          <w:rFonts w:ascii="Arial" w:hAnsi="Arial" w:cs="Arial"/>
          <w:i/>
          <w:iCs/>
        </w:rPr>
        <w:tab/>
      </w:r>
      <w:r w:rsidRPr="006A09C0">
        <w:rPr>
          <w:rFonts w:ascii="Arial" w:hAnsi="Arial" w:cs="Arial"/>
        </w:rPr>
        <w:t xml:space="preserve">= </w:t>
      </w:r>
      <w:r>
        <w:rPr>
          <w:rFonts w:ascii="Arial" w:hAnsi="Arial" w:cs="Arial"/>
        </w:rPr>
        <w:t>E</w:t>
      </w:r>
      <w:r w:rsidRPr="006A09C0">
        <w:rPr>
          <w:rFonts w:ascii="Arial" w:hAnsi="Arial" w:cs="Arial"/>
          <w:i/>
          <w:iCs/>
        </w:rPr>
        <w:t>rror</w:t>
      </w:r>
    </w:p>
    <w:p w:rsidR="004713F8" w:rsidRDefault="004713F8" w:rsidP="004713F8">
      <w:pPr>
        <w:autoSpaceDE w:val="0"/>
        <w:autoSpaceDN w:val="0"/>
        <w:adjustRightInd w:val="0"/>
        <w:spacing w:after="0" w:line="240" w:lineRule="auto"/>
        <w:rPr>
          <w:rFonts w:ascii="Arial" w:hAnsi="Arial" w:cs="Arial"/>
          <w:b/>
          <w:bCs/>
        </w:rPr>
      </w:pPr>
    </w:p>
    <w:p w:rsidR="004713F8" w:rsidRPr="006A09C0" w:rsidRDefault="004713F8" w:rsidP="004713F8">
      <w:pPr>
        <w:autoSpaceDE w:val="0"/>
        <w:autoSpaceDN w:val="0"/>
        <w:adjustRightInd w:val="0"/>
        <w:spacing w:after="0" w:line="240" w:lineRule="auto"/>
        <w:rPr>
          <w:rFonts w:ascii="Arial" w:hAnsi="Arial" w:cs="Arial"/>
          <w:b/>
          <w:bCs/>
        </w:rPr>
      </w:pPr>
    </w:p>
    <w:p w:rsidR="004713F8" w:rsidRPr="006A09C0" w:rsidRDefault="004713F8" w:rsidP="004713F8">
      <w:pPr>
        <w:autoSpaceDE w:val="0"/>
        <w:autoSpaceDN w:val="0"/>
        <w:adjustRightInd w:val="0"/>
        <w:spacing w:after="0" w:line="240" w:lineRule="auto"/>
        <w:rPr>
          <w:rFonts w:ascii="Arial" w:hAnsi="Arial" w:cs="Arial"/>
          <w:lang w:val="id-ID"/>
        </w:rPr>
      </w:pPr>
      <w:r w:rsidRPr="006A09C0">
        <w:rPr>
          <w:rFonts w:ascii="Arial" w:hAnsi="Arial" w:cs="Arial"/>
          <w:b/>
          <w:bCs/>
          <w:lang w:val="id-ID"/>
        </w:rPr>
        <w:t>HASIL DAN PEMBAHASAN</w:t>
      </w:r>
    </w:p>
    <w:p w:rsidR="004713F8" w:rsidRPr="006A09C0" w:rsidRDefault="004713F8" w:rsidP="004713F8">
      <w:pPr>
        <w:pStyle w:val="NormalWeb"/>
        <w:spacing w:before="0" w:beforeAutospacing="0" w:after="0" w:afterAutospacing="0"/>
        <w:ind w:firstLine="567"/>
        <w:jc w:val="both"/>
        <w:rPr>
          <w:rFonts w:ascii="Arial" w:hAnsi="Arial" w:cs="Arial"/>
          <w:sz w:val="22"/>
          <w:szCs w:val="22"/>
        </w:rPr>
      </w:pPr>
      <w:r w:rsidRPr="006A09C0">
        <w:rPr>
          <w:rFonts w:ascii="Arial" w:hAnsi="Arial" w:cs="Arial"/>
          <w:sz w:val="22"/>
          <w:szCs w:val="22"/>
        </w:rPr>
        <w:t xml:space="preserve">Penelitian ini memiliki 3 hipotesis yang diajukan untuk meneliti pengaruh rasio likuiditas, profitabilitas dan pengaruh simultan terhadap </w:t>
      </w:r>
      <w:r w:rsidRPr="006A09C0">
        <w:rPr>
          <w:rFonts w:ascii="Arial" w:hAnsi="Arial" w:cs="Arial"/>
          <w:i/>
          <w:sz w:val="22"/>
          <w:szCs w:val="22"/>
        </w:rPr>
        <w:t xml:space="preserve">return </w:t>
      </w:r>
      <w:proofErr w:type="gramStart"/>
      <w:r w:rsidRPr="006A09C0">
        <w:rPr>
          <w:rFonts w:ascii="Arial" w:hAnsi="Arial" w:cs="Arial"/>
          <w:sz w:val="22"/>
          <w:szCs w:val="22"/>
        </w:rPr>
        <w:t>saham  bank</w:t>
      </w:r>
      <w:proofErr w:type="gramEnd"/>
      <w:r w:rsidRPr="006A09C0">
        <w:rPr>
          <w:rFonts w:ascii="Arial" w:hAnsi="Arial" w:cs="Arial"/>
          <w:sz w:val="22"/>
          <w:szCs w:val="22"/>
        </w:rPr>
        <w:t xml:space="preserve">  di Bursa Efek Indonesia. </w:t>
      </w:r>
      <w:proofErr w:type="gramStart"/>
      <w:r w:rsidRPr="006A09C0">
        <w:rPr>
          <w:rFonts w:ascii="Arial" w:hAnsi="Arial" w:cs="Arial"/>
          <w:sz w:val="22"/>
          <w:szCs w:val="22"/>
        </w:rPr>
        <w:t>Untuk membuktikan hipotesis yang diajukan dalam penelitian ini, maka dalam melakukan pengujian empiris digunakan metode regresi.Metode ini merupakan suatu analisa kuantitatif yang digunakan untuk menghitung koefisien regresi, hubungan antara variabel bebas dengan variabel terikat secara parsial (individual) dan secara simultan (menyeluruh).</w:t>
      </w:r>
      <w:proofErr w:type="gramEnd"/>
      <w:r w:rsidRPr="006A09C0">
        <w:rPr>
          <w:rFonts w:ascii="Arial" w:hAnsi="Arial" w:cs="Arial"/>
          <w:sz w:val="22"/>
          <w:szCs w:val="22"/>
        </w:rPr>
        <w:t xml:space="preserve"> Hasil </w:t>
      </w:r>
      <w:r>
        <w:rPr>
          <w:rFonts w:ascii="Arial" w:hAnsi="Arial" w:cs="Arial"/>
          <w:sz w:val="22"/>
          <w:szCs w:val="22"/>
        </w:rPr>
        <w:t xml:space="preserve">pengujian </w:t>
      </w:r>
      <w:r w:rsidRPr="006A09C0">
        <w:rPr>
          <w:rFonts w:ascii="Arial" w:hAnsi="Arial" w:cs="Arial"/>
          <w:sz w:val="22"/>
          <w:szCs w:val="22"/>
        </w:rPr>
        <w:t>hipotesis-hipotesis tersebut dijelaskan sebagai berikut:</w:t>
      </w:r>
    </w:p>
    <w:p w:rsidR="004713F8" w:rsidRPr="006A09C0" w:rsidRDefault="004713F8" w:rsidP="004713F8">
      <w:pPr>
        <w:pStyle w:val="NormalWeb"/>
        <w:spacing w:before="0" w:beforeAutospacing="0" w:after="0" w:afterAutospacing="0"/>
        <w:ind w:firstLine="567"/>
        <w:jc w:val="both"/>
        <w:rPr>
          <w:rFonts w:ascii="Arial" w:hAnsi="Arial" w:cs="Arial"/>
          <w:sz w:val="22"/>
          <w:szCs w:val="22"/>
        </w:rPr>
      </w:pPr>
      <w:r w:rsidRPr="006A09C0">
        <w:rPr>
          <w:rFonts w:ascii="Arial" w:hAnsi="Arial" w:cs="Arial"/>
          <w:sz w:val="22"/>
          <w:szCs w:val="22"/>
        </w:rPr>
        <w:t xml:space="preserve">Hipotesis pertama (H1) adalah likuiditas (LDR) berpengaruh terhadap </w:t>
      </w:r>
      <w:r w:rsidRPr="006A09C0">
        <w:rPr>
          <w:rFonts w:ascii="Arial" w:hAnsi="Arial" w:cs="Arial"/>
          <w:i/>
          <w:sz w:val="22"/>
          <w:szCs w:val="22"/>
        </w:rPr>
        <w:t>return</w:t>
      </w:r>
      <w:r w:rsidRPr="006A09C0">
        <w:rPr>
          <w:rFonts w:ascii="Arial" w:hAnsi="Arial" w:cs="Arial"/>
          <w:sz w:val="22"/>
          <w:szCs w:val="22"/>
        </w:rPr>
        <w:t xml:space="preserve"> saham. Dari hasil pengujian analisis regresi diperoleh nilai t hitung sebesar -0,407 dengan tingkat signifikansi sebesar -0,688 (p &gt; 0</w:t>
      </w:r>
      <w:proofErr w:type="gramStart"/>
      <w:r w:rsidRPr="006A09C0">
        <w:rPr>
          <w:rFonts w:ascii="Arial" w:hAnsi="Arial" w:cs="Arial"/>
          <w:sz w:val="22"/>
          <w:szCs w:val="22"/>
        </w:rPr>
        <w:t>,05</w:t>
      </w:r>
      <w:proofErr w:type="gramEnd"/>
      <w:r w:rsidRPr="006A09C0">
        <w:rPr>
          <w:rFonts w:ascii="Arial" w:hAnsi="Arial" w:cs="Arial"/>
          <w:sz w:val="22"/>
          <w:szCs w:val="22"/>
        </w:rPr>
        <w:t xml:space="preserve">) maka variabel likuiditas tidak berpengaruh terhadap </w:t>
      </w:r>
      <w:r w:rsidRPr="006A09C0">
        <w:rPr>
          <w:rFonts w:ascii="Arial" w:hAnsi="Arial" w:cs="Arial"/>
          <w:i/>
          <w:sz w:val="22"/>
          <w:szCs w:val="22"/>
        </w:rPr>
        <w:t xml:space="preserve">return </w:t>
      </w:r>
      <w:r w:rsidRPr="006A09C0">
        <w:rPr>
          <w:rFonts w:ascii="Arial" w:hAnsi="Arial" w:cs="Arial"/>
          <w:sz w:val="22"/>
          <w:szCs w:val="22"/>
        </w:rPr>
        <w:t xml:space="preserve">saham yang berarti H1 tidak diterima. </w:t>
      </w:r>
    </w:p>
    <w:p w:rsidR="004713F8" w:rsidRPr="006A09C0" w:rsidRDefault="004713F8" w:rsidP="004713F8">
      <w:pPr>
        <w:pStyle w:val="NormalWeb"/>
        <w:spacing w:before="0" w:beforeAutospacing="0" w:after="0" w:afterAutospacing="0"/>
        <w:ind w:firstLine="567"/>
        <w:jc w:val="both"/>
        <w:rPr>
          <w:rFonts w:ascii="Arial" w:hAnsi="Arial" w:cs="Arial"/>
          <w:sz w:val="22"/>
          <w:szCs w:val="22"/>
        </w:rPr>
      </w:pPr>
      <w:r w:rsidRPr="006A09C0">
        <w:rPr>
          <w:rFonts w:ascii="Arial" w:hAnsi="Arial" w:cs="Arial"/>
          <w:sz w:val="22"/>
          <w:szCs w:val="22"/>
        </w:rPr>
        <w:t xml:space="preserve">Hipotesis ketiga (H2) adalah profitabilitas (ROA) berpengaruh terhadap </w:t>
      </w:r>
      <w:r w:rsidRPr="006A09C0">
        <w:rPr>
          <w:rFonts w:ascii="Arial" w:hAnsi="Arial" w:cs="Arial"/>
          <w:i/>
          <w:sz w:val="22"/>
          <w:szCs w:val="22"/>
        </w:rPr>
        <w:t>return</w:t>
      </w:r>
      <w:r w:rsidRPr="006A09C0">
        <w:rPr>
          <w:rFonts w:ascii="Arial" w:hAnsi="Arial" w:cs="Arial"/>
          <w:sz w:val="22"/>
          <w:szCs w:val="22"/>
        </w:rPr>
        <w:t xml:space="preserve"> saham. Dari hasil pengujian analisis regresi diperoleh nilai t hitung sebesar </w:t>
      </w:r>
      <w:r w:rsidRPr="006A09C0">
        <w:rPr>
          <w:rFonts w:ascii="Arial" w:hAnsi="Arial" w:cs="Arial"/>
          <w:sz w:val="22"/>
          <w:szCs w:val="22"/>
        </w:rPr>
        <w:lastRenderedPageBreak/>
        <w:t>2,227 dengan tingkat signifikansi sebesar 0,036 (p &lt; 0</w:t>
      </w:r>
      <w:proofErr w:type="gramStart"/>
      <w:r w:rsidRPr="006A09C0">
        <w:rPr>
          <w:rFonts w:ascii="Arial" w:hAnsi="Arial" w:cs="Arial"/>
          <w:sz w:val="22"/>
          <w:szCs w:val="22"/>
        </w:rPr>
        <w:t>,05</w:t>
      </w:r>
      <w:proofErr w:type="gramEnd"/>
      <w:r w:rsidRPr="006A09C0">
        <w:rPr>
          <w:rFonts w:ascii="Arial" w:hAnsi="Arial" w:cs="Arial"/>
          <w:sz w:val="22"/>
          <w:szCs w:val="22"/>
        </w:rPr>
        <w:t xml:space="preserve">), maka variabel profitabilitas berpengaruh positif terhadap </w:t>
      </w:r>
      <w:r w:rsidRPr="006A09C0">
        <w:rPr>
          <w:rFonts w:ascii="Arial" w:hAnsi="Arial" w:cs="Arial"/>
          <w:i/>
          <w:sz w:val="22"/>
          <w:szCs w:val="22"/>
        </w:rPr>
        <w:t>return</w:t>
      </w:r>
      <w:r w:rsidRPr="006A09C0">
        <w:rPr>
          <w:rFonts w:ascii="Arial" w:hAnsi="Arial" w:cs="Arial"/>
          <w:sz w:val="22"/>
          <w:szCs w:val="22"/>
        </w:rPr>
        <w:t xml:space="preserve"> saham yang berati H</w:t>
      </w:r>
      <w:r>
        <w:rPr>
          <w:rFonts w:ascii="Arial" w:hAnsi="Arial" w:cs="Arial"/>
          <w:sz w:val="22"/>
          <w:szCs w:val="22"/>
        </w:rPr>
        <w:t>2</w:t>
      </w:r>
      <w:r w:rsidRPr="006A09C0">
        <w:rPr>
          <w:rFonts w:ascii="Arial" w:hAnsi="Arial" w:cs="Arial"/>
          <w:sz w:val="22"/>
          <w:szCs w:val="22"/>
        </w:rPr>
        <w:t xml:space="preserve"> diterima. </w:t>
      </w:r>
    </w:p>
    <w:p w:rsidR="004713F8" w:rsidRPr="006A09C0" w:rsidRDefault="004713F8" w:rsidP="004713F8">
      <w:pPr>
        <w:pStyle w:val="NormalWeb"/>
        <w:spacing w:before="0" w:beforeAutospacing="0" w:after="0" w:afterAutospacing="0"/>
        <w:ind w:firstLine="567"/>
        <w:jc w:val="both"/>
        <w:rPr>
          <w:rFonts w:ascii="Arial" w:hAnsi="Arial" w:cs="Arial"/>
          <w:sz w:val="22"/>
          <w:szCs w:val="22"/>
        </w:rPr>
      </w:pPr>
      <w:r w:rsidRPr="006A09C0">
        <w:rPr>
          <w:rFonts w:ascii="Arial" w:hAnsi="Arial" w:cs="Arial"/>
          <w:sz w:val="22"/>
          <w:szCs w:val="22"/>
        </w:rPr>
        <w:t xml:space="preserve">Hipotesis </w:t>
      </w:r>
      <w:r>
        <w:rPr>
          <w:rFonts w:ascii="Arial" w:hAnsi="Arial" w:cs="Arial"/>
          <w:sz w:val="22"/>
          <w:szCs w:val="22"/>
        </w:rPr>
        <w:t>ketiga</w:t>
      </w:r>
      <w:r w:rsidRPr="006A09C0">
        <w:rPr>
          <w:rFonts w:ascii="Arial" w:hAnsi="Arial" w:cs="Arial"/>
          <w:sz w:val="22"/>
          <w:szCs w:val="22"/>
        </w:rPr>
        <w:t xml:space="preserve"> (H3) adalah likuiditas (LDR), dan profitabilitas (ROA) berpengaruh terhadap </w:t>
      </w:r>
      <w:r w:rsidRPr="006A09C0">
        <w:rPr>
          <w:rFonts w:ascii="Arial" w:hAnsi="Arial" w:cs="Arial"/>
          <w:i/>
          <w:sz w:val="22"/>
          <w:szCs w:val="22"/>
        </w:rPr>
        <w:t>return</w:t>
      </w:r>
      <w:r w:rsidRPr="006A09C0">
        <w:rPr>
          <w:rFonts w:ascii="Arial" w:hAnsi="Arial" w:cs="Arial"/>
          <w:sz w:val="22"/>
          <w:szCs w:val="22"/>
        </w:rPr>
        <w:t xml:space="preserve"> saham. Dari hasil pengujian analisis regresi diperoleh nilai F hitung sebesar 3,236 dengan tingkat signifikansi sebesar 0,105 (p &gt; 0</w:t>
      </w:r>
      <w:proofErr w:type="gramStart"/>
      <w:r w:rsidRPr="006A09C0">
        <w:rPr>
          <w:rFonts w:ascii="Arial" w:hAnsi="Arial" w:cs="Arial"/>
          <w:sz w:val="22"/>
          <w:szCs w:val="22"/>
        </w:rPr>
        <w:t>,05</w:t>
      </w:r>
      <w:proofErr w:type="gramEnd"/>
      <w:r w:rsidRPr="006A09C0">
        <w:rPr>
          <w:rFonts w:ascii="Arial" w:hAnsi="Arial" w:cs="Arial"/>
          <w:sz w:val="22"/>
          <w:szCs w:val="22"/>
        </w:rPr>
        <w:t xml:space="preserve">). </w:t>
      </w:r>
      <w:proofErr w:type="gramStart"/>
      <w:r w:rsidRPr="006A09C0">
        <w:rPr>
          <w:rFonts w:ascii="Arial" w:hAnsi="Arial" w:cs="Arial"/>
          <w:sz w:val="22"/>
          <w:szCs w:val="22"/>
        </w:rPr>
        <w:t>maka</w:t>
      </w:r>
      <w:proofErr w:type="gramEnd"/>
      <w:r w:rsidRPr="006A09C0">
        <w:rPr>
          <w:rFonts w:ascii="Arial" w:hAnsi="Arial" w:cs="Arial"/>
          <w:sz w:val="22"/>
          <w:szCs w:val="22"/>
        </w:rPr>
        <w:t xml:space="preserve"> variabel independen berpengaruh positif terhadap </w:t>
      </w:r>
      <w:r w:rsidRPr="006A09C0">
        <w:rPr>
          <w:rFonts w:ascii="Arial" w:hAnsi="Arial" w:cs="Arial"/>
          <w:i/>
          <w:sz w:val="22"/>
          <w:szCs w:val="22"/>
        </w:rPr>
        <w:t>return</w:t>
      </w:r>
      <w:r w:rsidRPr="006A09C0">
        <w:rPr>
          <w:rFonts w:ascii="Arial" w:hAnsi="Arial" w:cs="Arial"/>
          <w:sz w:val="22"/>
          <w:szCs w:val="22"/>
        </w:rPr>
        <w:t xml:space="preserve"> saham yang berati H3 tidak diterima.</w:t>
      </w:r>
    </w:p>
    <w:p w:rsidR="004713F8" w:rsidRPr="006A09C0" w:rsidRDefault="004713F8" w:rsidP="004713F8">
      <w:pPr>
        <w:pStyle w:val="ListParagraph"/>
        <w:numPr>
          <w:ilvl w:val="0"/>
          <w:numId w:val="4"/>
        </w:numPr>
        <w:autoSpaceDE w:val="0"/>
        <w:autoSpaceDN w:val="0"/>
        <w:adjustRightInd w:val="0"/>
        <w:spacing w:after="0" w:line="240" w:lineRule="auto"/>
        <w:ind w:left="284" w:hanging="284"/>
        <w:contextualSpacing w:val="0"/>
        <w:jc w:val="both"/>
        <w:rPr>
          <w:rFonts w:ascii="Arial" w:hAnsi="Arial" w:cs="Arial"/>
          <w:b/>
        </w:rPr>
      </w:pPr>
      <w:r w:rsidRPr="006A09C0">
        <w:rPr>
          <w:rFonts w:ascii="Arial" w:hAnsi="Arial" w:cs="Arial"/>
          <w:b/>
          <w:bCs/>
        </w:rPr>
        <w:t xml:space="preserve">Pengaruh Rasio Likuiditas terhadap </w:t>
      </w:r>
      <w:r w:rsidRPr="006A09C0">
        <w:rPr>
          <w:rFonts w:ascii="Arial" w:hAnsi="Arial" w:cs="Arial"/>
          <w:b/>
          <w:bCs/>
          <w:i/>
        </w:rPr>
        <w:t>Return</w:t>
      </w:r>
      <w:r w:rsidRPr="006A09C0">
        <w:rPr>
          <w:rFonts w:ascii="Arial" w:hAnsi="Arial" w:cs="Arial"/>
          <w:b/>
          <w:bCs/>
        </w:rPr>
        <w:t xml:space="preserve"> Saham </w:t>
      </w:r>
    </w:p>
    <w:p w:rsidR="004713F8" w:rsidRDefault="004713F8" w:rsidP="004713F8">
      <w:pPr>
        <w:pStyle w:val="NormalWeb"/>
        <w:spacing w:before="0" w:beforeAutospacing="0" w:after="0" w:afterAutospacing="0"/>
        <w:ind w:firstLine="567"/>
        <w:jc w:val="both"/>
        <w:rPr>
          <w:rFonts w:ascii="Arial" w:hAnsi="Arial" w:cs="Arial"/>
          <w:sz w:val="22"/>
          <w:szCs w:val="22"/>
        </w:rPr>
      </w:pPr>
      <w:proofErr w:type="gramStart"/>
      <w:r w:rsidRPr="006A09C0">
        <w:rPr>
          <w:rFonts w:ascii="Arial" w:hAnsi="Arial" w:cs="Arial"/>
          <w:sz w:val="22"/>
          <w:szCs w:val="22"/>
        </w:rPr>
        <w:t xml:space="preserve">Berdasarkan pengujian yang dilakukan, hasil penelitian ini menunjukkan bahwa likuiditas tidak berpengaruh terhadap </w:t>
      </w:r>
      <w:r w:rsidRPr="006A09C0">
        <w:rPr>
          <w:rFonts w:ascii="Arial" w:hAnsi="Arial" w:cs="Arial"/>
          <w:i/>
          <w:sz w:val="22"/>
          <w:szCs w:val="22"/>
        </w:rPr>
        <w:t>return</w:t>
      </w:r>
      <w:r w:rsidRPr="006A09C0">
        <w:rPr>
          <w:rFonts w:ascii="Arial" w:hAnsi="Arial" w:cs="Arial"/>
          <w:sz w:val="22"/>
          <w:szCs w:val="22"/>
        </w:rPr>
        <w:t xml:space="preserve"> saham.</w:t>
      </w:r>
      <w:proofErr w:type="gramEnd"/>
      <w:r w:rsidRPr="006A09C0">
        <w:rPr>
          <w:rFonts w:ascii="Arial" w:hAnsi="Arial" w:cs="Arial"/>
          <w:sz w:val="22"/>
          <w:szCs w:val="22"/>
        </w:rPr>
        <w:t xml:space="preserve"> Hasil penelitian ini konsisten dengan penelitian yang dilakukan oleh Taufik Hidayat (2009) yang menyatakan bahwa rasio likuiditas, secara parsial tidak berpengaruh terhadap </w:t>
      </w:r>
      <w:r w:rsidRPr="006A09C0">
        <w:rPr>
          <w:rFonts w:ascii="Arial" w:hAnsi="Arial" w:cs="Arial"/>
          <w:i/>
          <w:sz w:val="22"/>
          <w:szCs w:val="22"/>
        </w:rPr>
        <w:t>return</w:t>
      </w:r>
      <w:r w:rsidRPr="006A09C0">
        <w:rPr>
          <w:rFonts w:ascii="Arial" w:hAnsi="Arial" w:cs="Arial"/>
          <w:sz w:val="22"/>
          <w:szCs w:val="22"/>
        </w:rPr>
        <w:t xml:space="preserve"> saham. Penelitian ini tidak konsisten dengan penelitian yang dilakukan oleh Aminatuzzahra (2010) menunjukkan bahwa </w:t>
      </w:r>
      <w:r w:rsidRPr="006A09C0">
        <w:rPr>
          <w:rFonts w:ascii="Arial" w:hAnsi="Arial" w:cs="Arial"/>
          <w:i/>
          <w:sz w:val="22"/>
          <w:szCs w:val="22"/>
        </w:rPr>
        <w:t>current ratio</w:t>
      </w:r>
      <w:r w:rsidRPr="006A09C0">
        <w:rPr>
          <w:rFonts w:ascii="Arial" w:hAnsi="Arial" w:cs="Arial"/>
          <w:sz w:val="22"/>
          <w:szCs w:val="22"/>
        </w:rPr>
        <w:t xml:space="preserve"> (rasio likuiditas) memiliki pengaruh terhadap </w:t>
      </w:r>
      <w:r w:rsidRPr="006A09C0">
        <w:rPr>
          <w:rFonts w:ascii="Arial" w:hAnsi="Arial" w:cs="Arial"/>
          <w:i/>
          <w:sz w:val="22"/>
          <w:szCs w:val="22"/>
        </w:rPr>
        <w:t>return</w:t>
      </w:r>
      <w:r w:rsidRPr="006A09C0">
        <w:rPr>
          <w:rFonts w:ascii="Arial" w:hAnsi="Arial" w:cs="Arial"/>
          <w:sz w:val="22"/>
          <w:szCs w:val="22"/>
        </w:rPr>
        <w:t xml:space="preserve"> saham. Penelitian ini juga tidak konsisten dengan penelitian yang dilakukan oleh I G. K. A. Ulupui (2006) menunjukkan bahwa </w:t>
      </w:r>
      <w:r w:rsidRPr="006A09C0">
        <w:rPr>
          <w:rFonts w:ascii="Arial" w:hAnsi="Arial" w:cs="Arial"/>
          <w:i/>
          <w:sz w:val="22"/>
          <w:szCs w:val="22"/>
        </w:rPr>
        <w:t>current ratio</w:t>
      </w:r>
      <w:r w:rsidRPr="006A09C0">
        <w:rPr>
          <w:rFonts w:ascii="Arial" w:hAnsi="Arial" w:cs="Arial"/>
          <w:sz w:val="22"/>
          <w:szCs w:val="22"/>
        </w:rPr>
        <w:t xml:space="preserve"> (rasio likuiditas) memiliki pengaruh yang positif terhadap </w:t>
      </w:r>
      <w:r w:rsidRPr="006A09C0">
        <w:rPr>
          <w:rFonts w:ascii="Arial" w:hAnsi="Arial" w:cs="Arial"/>
          <w:i/>
          <w:sz w:val="22"/>
          <w:szCs w:val="22"/>
        </w:rPr>
        <w:t>return</w:t>
      </w:r>
      <w:r w:rsidRPr="006A09C0">
        <w:rPr>
          <w:rFonts w:ascii="Arial" w:hAnsi="Arial" w:cs="Arial"/>
          <w:sz w:val="22"/>
          <w:szCs w:val="22"/>
        </w:rPr>
        <w:t xml:space="preserve"> saham.</w:t>
      </w:r>
    </w:p>
    <w:p w:rsidR="004713F8" w:rsidRPr="006A09C0" w:rsidRDefault="004713F8" w:rsidP="004713F8">
      <w:pPr>
        <w:pStyle w:val="ListParagraph"/>
        <w:numPr>
          <w:ilvl w:val="0"/>
          <w:numId w:val="4"/>
        </w:numPr>
        <w:autoSpaceDE w:val="0"/>
        <w:autoSpaceDN w:val="0"/>
        <w:adjustRightInd w:val="0"/>
        <w:spacing w:after="0" w:line="240" w:lineRule="auto"/>
        <w:ind w:left="284" w:hanging="284"/>
        <w:contextualSpacing w:val="0"/>
        <w:jc w:val="both"/>
        <w:rPr>
          <w:rFonts w:ascii="Arial" w:hAnsi="Arial" w:cs="Arial"/>
          <w:b/>
        </w:rPr>
      </w:pPr>
      <w:r w:rsidRPr="006A09C0">
        <w:rPr>
          <w:rFonts w:ascii="Arial" w:hAnsi="Arial" w:cs="Arial"/>
          <w:b/>
          <w:bCs/>
        </w:rPr>
        <w:t xml:space="preserve">Pengaruh Rasio Profitabilitas terhadap </w:t>
      </w:r>
      <w:r w:rsidRPr="006A09C0">
        <w:rPr>
          <w:rFonts w:ascii="Arial" w:hAnsi="Arial" w:cs="Arial"/>
          <w:b/>
          <w:bCs/>
          <w:i/>
        </w:rPr>
        <w:t>Return</w:t>
      </w:r>
      <w:r w:rsidRPr="006A09C0">
        <w:rPr>
          <w:rFonts w:ascii="Arial" w:hAnsi="Arial" w:cs="Arial"/>
          <w:b/>
          <w:bCs/>
        </w:rPr>
        <w:t xml:space="preserve"> Saham</w:t>
      </w:r>
    </w:p>
    <w:p w:rsidR="004713F8" w:rsidRPr="006A09C0" w:rsidRDefault="004713F8" w:rsidP="004713F8">
      <w:pPr>
        <w:autoSpaceDE w:val="0"/>
        <w:autoSpaceDN w:val="0"/>
        <w:adjustRightInd w:val="0"/>
        <w:spacing w:after="0" w:line="240" w:lineRule="auto"/>
        <w:ind w:firstLine="567"/>
        <w:jc w:val="both"/>
        <w:rPr>
          <w:rFonts w:ascii="Arial" w:hAnsi="Arial" w:cs="Arial"/>
        </w:rPr>
      </w:pPr>
      <w:proofErr w:type="gramStart"/>
      <w:r w:rsidRPr="006A09C0">
        <w:rPr>
          <w:rFonts w:ascii="Arial" w:hAnsi="Arial" w:cs="Arial"/>
        </w:rPr>
        <w:t xml:space="preserve">Berdasarkan pengujian yang dilakukan, hasil penelitian ini menunjukkan bahwa rasio profitabilitas berpengaruh positif terhadap </w:t>
      </w:r>
      <w:r w:rsidRPr="006A09C0">
        <w:rPr>
          <w:rFonts w:ascii="Arial" w:hAnsi="Arial" w:cs="Arial"/>
          <w:i/>
        </w:rPr>
        <w:t>return</w:t>
      </w:r>
      <w:r w:rsidRPr="006A09C0">
        <w:rPr>
          <w:rFonts w:ascii="Arial" w:hAnsi="Arial" w:cs="Arial"/>
        </w:rPr>
        <w:t xml:space="preserve"> saham.</w:t>
      </w:r>
      <w:proofErr w:type="gramEnd"/>
      <w:r w:rsidRPr="006A09C0">
        <w:rPr>
          <w:rFonts w:ascii="Arial" w:hAnsi="Arial" w:cs="Arial"/>
        </w:rPr>
        <w:t xml:space="preserve"> Hasil penelitian ini mendukung penelitian Taufik Hidayat (2009) yang menyatakan bahwa rasio profitabilitas, rasio pasar secara parsial berpengaruh terhadap </w:t>
      </w:r>
      <w:r w:rsidRPr="006A09C0">
        <w:rPr>
          <w:rFonts w:ascii="Arial" w:hAnsi="Arial" w:cs="Arial"/>
          <w:i/>
        </w:rPr>
        <w:t>return</w:t>
      </w:r>
      <w:r w:rsidRPr="006A09C0">
        <w:rPr>
          <w:rFonts w:ascii="Arial" w:hAnsi="Arial" w:cs="Arial"/>
        </w:rPr>
        <w:t xml:space="preserve"> saham.  Hasil penelitian ini konsisten dengan penelitian yang dilakukan oleh I G. K. A. Ulupui (2006) yang menyatakan bahwa </w:t>
      </w:r>
      <w:proofErr w:type="gramStart"/>
      <w:r w:rsidRPr="006A09C0">
        <w:rPr>
          <w:rFonts w:ascii="Arial" w:hAnsi="Arial" w:cs="Arial"/>
        </w:rPr>
        <w:t>ROA  memiliki</w:t>
      </w:r>
      <w:proofErr w:type="gramEnd"/>
      <w:r w:rsidRPr="006A09C0">
        <w:rPr>
          <w:rFonts w:ascii="Arial" w:hAnsi="Arial" w:cs="Arial"/>
        </w:rPr>
        <w:t xml:space="preserve"> pengaruh yang positif dan signifikan terhadap </w:t>
      </w:r>
      <w:r w:rsidRPr="006A09C0">
        <w:rPr>
          <w:rFonts w:ascii="Arial" w:hAnsi="Arial" w:cs="Arial"/>
          <w:i/>
        </w:rPr>
        <w:t>return</w:t>
      </w:r>
      <w:r w:rsidRPr="006A09C0">
        <w:rPr>
          <w:rFonts w:ascii="Arial" w:hAnsi="Arial" w:cs="Arial"/>
        </w:rPr>
        <w:t xml:space="preserve"> saham. </w:t>
      </w:r>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 xml:space="preserve">Hasil penelitian ini mendukung bahwa perusahaan yang lebih banyak memiliki </w:t>
      </w:r>
      <w:r w:rsidRPr="006A09C0">
        <w:rPr>
          <w:rFonts w:ascii="Arial" w:hAnsi="Arial" w:cs="Arial"/>
        </w:rPr>
        <w:lastRenderedPageBreak/>
        <w:t xml:space="preserve">laba bersih dibanding dengan total hartanya </w:t>
      </w:r>
      <w:proofErr w:type="gramStart"/>
      <w:r w:rsidRPr="006A09C0">
        <w:rPr>
          <w:rFonts w:ascii="Arial" w:hAnsi="Arial" w:cs="Arial"/>
        </w:rPr>
        <w:t>akan</w:t>
      </w:r>
      <w:proofErr w:type="gramEnd"/>
      <w:r w:rsidRPr="006A09C0">
        <w:rPr>
          <w:rFonts w:ascii="Arial" w:hAnsi="Arial" w:cs="Arial"/>
        </w:rPr>
        <w:t xml:space="preserve"> memberikan kepercayaan kepada investor. Rasio profitabilitas yang tinggi menunjukkan profitabilitas perusahaan yang semakin meningkat sehingga </w:t>
      </w:r>
      <w:proofErr w:type="gramStart"/>
      <w:r w:rsidRPr="006A09C0">
        <w:rPr>
          <w:rFonts w:ascii="Arial" w:hAnsi="Arial" w:cs="Arial"/>
        </w:rPr>
        <w:t>akan</w:t>
      </w:r>
      <w:proofErr w:type="gramEnd"/>
      <w:r w:rsidRPr="006A09C0">
        <w:rPr>
          <w:rFonts w:ascii="Arial" w:hAnsi="Arial" w:cs="Arial"/>
        </w:rPr>
        <w:t xml:space="preserve"> mengakibatkan peningkatan profitabilitas atau </w:t>
      </w:r>
      <w:r w:rsidRPr="006A09C0">
        <w:rPr>
          <w:rFonts w:ascii="Arial" w:hAnsi="Arial" w:cs="Arial"/>
          <w:i/>
        </w:rPr>
        <w:t>return</w:t>
      </w:r>
      <w:r w:rsidRPr="006A09C0">
        <w:rPr>
          <w:rFonts w:ascii="Arial" w:hAnsi="Arial" w:cs="Arial"/>
        </w:rPr>
        <w:t xml:space="preserve"> yang dinikmati oleh pemegang saham. </w:t>
      </w:r>
      <w:proofErr w:type="gramStart"/>
      <w:r w:rsidRPr="006A09C0">
        <w:rPr>
          <w:rFonts w:ascii="Arial" w:hAnsi="Arial" w:cs="Arial"/>
        </w:rPr>
        <w:t>Hal ini dapat diinterpretasikan bahwa variabel profitabilitas perusahaan perbankan perlu diperhatikan oleh investor dalam berinvestasi khususnya pada saham perusahaan perbankan.</w:t>
      </w:r>
      <w:proofErr w:type="gramEnd"/>
      <w:r w:rsidRPr="006A09C0">
        <w:rPr>
          <w:rFonts w:ascii="Arial" w:hAnsi="Arial" w:cs="Arial"/>
        </w:rPr>
        <w:t xml:space="preserve"> Hal ini sejalan dengan hasil penelitian yang menunjukkan bahwa profitabilitas yang diwakili oleh ROA berpengaruh positif terhadap </w:t>
      </w:r>
      <w:r w:rsidRPr="006A09C0">
        <w:rPr>
          <w:rFonts w:ascii="Arial" w:hAnsi="Arial" w:cs="Arial"/>
          <w:i/>
        </w:rPr>
        <w:t>return</w:t>
      </w:r>
      <w:r w:rsidRPr="006A09C0">
        <w:rPr>
          <w:rFonts w:ascii="Arial" w:hAnsi="Arial" w:cs="Arial"/>
        </w:rPr>
        <w:t xml:space="preserve"> saham yang artinya jika ROA naik atau tinggi, menunjukkan profitabilitas perusahaan semakin baik akibatnya </w:t>
      </w:r>
      <w:r w:rsidRPr="006A09C0">
        <w:rPr>
          <w:rFonts w:ascii="Arial" w:hAnsi="Arial" w:cs="Arial"/>
          <w:i/>
        </w:rPr>
        <w:t>return</w:t>
      </w:r>
      <w:r w:rsidRPr="006A09C0">
        <w:rPr>
          <w:rFonts w:ascii="Arial" w:hAnsi="Arial" w:cs="Arial"/>
        </w:rPr>
        <w:t xml:space="preserve"> saham yang dinikmati oleh investor juga </w:t>
      </w:r>
      <w:proofErr w:type="gramStart"/>
      <w:r w:rsidRPr="006A09C0">
        <w:rPr>
          <w:rFonts w:ascii="Arial" w:hAnsi="Arial" w:cs="Arial"/>
        </w:rPr>
        <w:t>akan</w:t>
      </w:r>
      <w:proofErr w:type="gramEnd"/>
      <w:r w:rsidRPr="006A09C0">
        <w:rPr>
          <w:rFonts w:ascii="Arial" w:hAnsi="Arial" w:cs="Arial"/>
        </w:rPr>
        <w:t xml:space="preserve"> semakin naik.</w:t>
      </w:r>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 xml:space="preserve">Tingkat profitabilitas perusahaan yang baik tentu </w:t>
      </w:r>
      <w:proofErr w:type="gramStart"/>
      <w:r w:rsidRPr="006A09C0">
        <w:rPr>
          <w:rFonts w:ascii="Arial" w:hAnsi="Arial" w:cs="Arial"/>
        </w:rPr>
        <w:t>akan</w:t>
      </w:r>
      <w:proofErr w:type="gramEnd"/>
      <w:r w:rsidRPr="006A09C0">
        <w:rPr>
          <w:rFonts w:ascii="Arial" w:hAnsi="Arial" w:cs="Arial"/>
        </w:rPr>
        <w:t xml:space="preserve"> menarik minat investor untuk memiliki saham perusahan tersebut, karena rasio profitabilitas yang tinggi akan meningkatkan tingkat kembalian (</w:t>
      </w:r>
      <w:r w:rsidRPr="006A09C0">
        <w:rPr>
          <w:rFonts w:ascii="Arial" w:hAnsi="Arial" w:cs="Arial"/>
          <w:i/>
          <w:iCs/>
        </w:rPr>
        <w:t>return</w:t>
      </w:r>
      <w:r w:rsidRPr="006A09C0">
        <w:rPr>
          <w:rFonts w:ascii="Arial" w:hAnsi="Arial" w:cs="Arial"/>
        </w:rPr>
        <w:t xml:space="preserve">) yang dinikmati oleh investor. </w:t>
      </w:r>
      <w:proofErr w:type="gramStart"/>
      <w:r w:rsidRPr="006A09C0">
        <w:rPr>
          <w:rFonts w:ascii="Arial" w:hAnsi="Arial" w:cs="Arial"/>
        </w:rPr>
        <w:t>Dengan demikian dapat dikatakan bahwa semakin tinggi rasio profitabilitas menunjukkan semakin efektif perusahaan memanfaatkan hartanya untuk menghasilkan laba bersih setelah pajak.Jika minat investor untuk membeli saham perusahaan perbankan meningkat, maka harga saham perusahaan perbankan juga cenderung meningkat yang diikuti oleh tingkat pengembalian (</w:t>
      </w:r>
      <w:r w:rsidRPr="006A09C0">
        <w:rPr>
          <w:rFonts w:ascii="Arial" w:hAnsi="Arial" w:cs="Arial"/>
          <w:i/>
          <w:iCs/>
        </w:rPr>
        <w:t>return</w:t>
      </w:r>
      <w:r w:rsidRPr="006A09C0">
        <w:rPr>
          <w:rFonts w:ascii="Arial" w:hAnsi="Arial" w:cs="Arial"/>
        </w:rPr>
        <w:t>) saham yang besar.</w:t>
      </w:r>
      <w:proofErr w:type="gramEnd"/>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 xml:space="preserve">Peraturan Bank Indonesia No.6/10/PBI/2004 menyatakan bahwa penilaian terhadap faktor profitabilitas atau rentabilitas meliputi penilaian terhadap komponen-komponen pencapaian </w:t>
      </w:r>
      <w:r w:rsidRPr="006A09C0">
        <w:rPr>
          <w:rFonts w:ascii="Arial" w:hAnsi="Arial" w:cs="Arial"/>
          <w:i/>
          <w:iCs/>
        </w:rPr>
        <w:t xml:space="preserve">return on assets </w:t>
      </w:r>
      <w:r w:rsidRPr="006A09C0">
        <w:rPr>
          <w:rFonts w:ascii="Arial" w:hAnsi="Arial" w:cs="Arial"/>
        </w:rPr>
        <w:t>(ROA), r</w:t>
      </w:r>
      <w:r w:rsidRPr="006A09C0">
        <w:rPr>
          <w:rFonts w:ascii="Arial" w:hAnsi="Arial" w:cs="Arial"/>
          <w:i/>
          <w:iCs/>
        </w:rPr>
        <w:t xml:space="preserve">eturn on equity </w:t>
      </w:r>
      <w:r w:rsidRPr="006A09C0">
        <w:rPr>
          <w:rFonts w:ascii="Arial" w:hAnsi="Arial" w:cs="Arial"/>
        </w:rPr>
        <w:t xml:space="preserve">(ROE), </w:t>
      </w:r>
      <w:r w:rsidRPr="006A09C0">
        <w:rPr>
          <w:rFonts w:ascii="Arial" w:hAnsi="Arial" w:cs="Arial"/>
          <w:i/>
          <w:iCs/>
        </w:rPr>
        <w:t xml:space="preserve">net interest margin </w:t>
      </w:r>
      <w:r w:rsidRPr="006A09C0">
        <w:rPr>
          <w:rFonts w:ascii="Arial" w:hAnsi="Arial" w:cs="Arial"/>
        </w:rPr>
        <w:t xml:space="preserve">(NIM), dan tingkat efisiensi bank. Peneliti menggunakan komponen profitabilitas ROA, yang menunjukkan kemampuan perusahaan dalam memberikan imbalan atas total asset bank. Profitabilitas meningkat maka, hal ini menjadi berita baik bagi para </w:t>
      </w:r>
      <w:proofErr w:type="gramStart"/>
      <w:r w:rsidRPr="006A09C0">
        <w:rPr>
          <w:rFonts w:ascii="Arial" w:hAnsi="Arial" w:cs="Arial"/>
        </w:rPr>
        <w:t>investor  dan</w:t>
      </w:r>
      <w:proofErr w:type="gramEnd"/>
      <w:r w:rsidRPr="006A09C0">
        <w:rPr>
          <w:rFonts w:ascii="Arial" w:hAnsi="Arial" w:cs="Arial"/>
        </w:rPr>
        <w:t xml:space="preserve"> </w:t>
      </w:r>
      <w:r w:rsidRPr="006A09C0">
        <w:rPr>
          <w:rFonts w:ascii="Arial" w:hAnsi="Arial" w:cs="Arial"/>
        </w:rPr>
        <w:lastRenderedPageBreak/>
        <w:t>nasabah. Ketika bank mengalami profitabilitas rendah, pasar akan mendevaluasi nilai sahamnya, investor akan menjual saham mereka yang dapat menyebabkan masalah modal, dan deposan akan menarik dananya yang dapat membahayakan pertumbuhan bank di masa depan.</w:t>
      </w:r>
    </w:p>
    <w:p w:rsidR="004713F8" w:rsidRPr="006A09C0" w:rsidRDefault="004713F8" w:rsidP="004713F8">
      <w:pPr>
        <w:pStyle w:val="ListParagraph"/>
        <w:numPr>
          <w:ilvl w:val="0"/>
          <w:numId w:val="4"/>
        </w:numPr>
        <w:autoSpaceDE w:val="0"/>
        <w:autoSpaceDN w:val="0"/>
        <w:adjustRightInd w:val="0"/>
        <w:spacing w:after="0" w:line="240" w:lineRule="auto"/>
        <w:ind w:left="270" w:hanging="270"/>
        <w:contextualSpacing w:val="0"/>
        <w:jc w:val="both"/>
        <w:rPr>
          <w:rFonts w:ascii="Arial" w:hAnsi="Arial" w:cs="Arial"/>
          <w:b/>
        </w:rPr>
      </w:pPr>
      <w:r w:rsidRPr="006A09C0">
        <w:rPr>
          <w:rFonts w:ascii="Arial" w:hAnsi="Arial" w:cs="Arial"/>
          <w:b/>
          <w:bCs/>
        </w:rPr>
        <w:t xml:space="preserve">Pengaruh Rasio Likuiditas, dan Profitabilitas </w:t>
      </w:r>
      <w:r w:rsidRPr="006A09C0">
        <w:rPr>
          <w:rFonts w:ascii="Arial" w:hAnsi="Arial" w:cs="Arial"/>
          <w:b/>
        </w:rPr>
        <w:t xml:space="preserve">terhadap </w:t>
      </w:r>
      <w:r w:rsidRPr="006A09C0">
        <w:rPr>
          <w:rFonts w:ascii="Arial" w:hAnsi="Arial" w:cs="Arial"/>
          <w:b/>
          <w:i/>
        </w:rPr>
        <w:t>Return</w:t>
      </w:r>
      <w:r w:rsidRPr="006A09C0">
        <w:rPr>
          <w:rFonts w:ascii="Arial" w:hAnsi="Arial" w:cs="Arial"/>
          <w:b/>
        </w:rPr>
        <w:t xml:space="preserve"> Saham</w:t>
      </w:r>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 xml:space="preserve">Berdasarkan pengujian yang dilakukan menunjukkan bahwa rasio likuiditas, dan profitabilitas secara simultan atau bersama-sama tidak berpengaruh signifikan terhadap </w:t>
      </w:r>
      <w:r w:rsidRPr="006A09C0">
        <w:rPr>
          <w:rFonts w:ascii="Arial" w:hAnsi="Arial" w:cs="Arial"/>
          <w:i/>
        </w:rPr>
        <w:t>return</w:t>
      </w:r>
      <w:r w:rsidRPr="006A09C0">
        <w:rPr>
          <w:rFonts w:ascii="Arial" w:hAnsi="Arial" w:cs="Arial"/>
        </w:rPr>
        <w:t xml:space="preserve"> saham. Hasil penelitian ini didukung oleh Taufik Hidayat (2009) yang menyatakan bahwa Secara simultan menunjukkan bahwa rasio keuangan berpengaruh positif terhadap </w:t>
      </w:r>
      <w:r w:rsidRPr="006A09C0">
        <w:rPr>
          <w:rFonts w:ascii="Arial" w:hAnsi="Arial" w:cs="Arial"/>
          <w:i/>
        </w:rPr>
        <w:t>return</w:t>
      </w:r>
      <w:r w:rsidRPr="006A09C0">
        <w:rPr>
          <w:rFonts w:ascii="Arial" w:hAnsi="Arial" w:cs="Arial"/>
        </w:rPr>
        <w:t xml:space="preserve"> saham. Hal yang senada ditunjukkan hasil penelitian Rio Malintan (2011) yang menyatakan bahwa CR, DER, PER, dan ROA secara simultan mempunyai pengaruh terhadap </w:t>
      </w:r>
      <w:r w:rsidRPr="006A09C0">
        <w:rPr>
          <w:rFonts w:ascii="Arial" w:hAnsi="Arial" w:cs="Arial"/>
          <w:i/>
        </w:rPr>
        <w:t>return</w:t>
      </w:r>
      <w:r w:rsidRPr="006A09C0">
        <w:rPr>
          <w:rFonts w:ascii="Arial" w:hAnsi="Arial" w:cs="Arial"/>
        </w:rPr>
        <w:t xml:space="preserve"> saham.</w:t>
      </w:r>
    </w:p>
    <w:p w:rsidR="004713F8" w:rsidRPr="006A09C0" w:rsidRDefault="004713F8" w:rsidP="004713F8">
      <w:pPr>
        <w:autoSpaceDE w:val="0"/>
        <w:autoSpaceDN w:val="0"/>
        <w:adjustRightInd w:val="0"/>
        <w:spacing w:after="0" w:line="240" w:lineRule="auto"/>
        <w:ind w:firstLine="567"/>
        <w:jc w:val="both"/>
        <w:rPr>
          <w:rFonts w:ascii="Arial" w:hAnsi="Arial" w:cs="Arial"/>
        </w:rPr>
      </w:pPr>
      <w:r w:rsidRPr="006A09C0">
        <w:rPr>
          <w:rFonts w:ascii="Arial" w:hAnsi="Arial" w:cs="Arial"/>
        </w:rPr>
        <w:t>Koefisien determinasi (adjusted R</w:t>
      </w:r>
      <w:r w:rsidRPr="006A09C0">
        <w:rPr>
          <w:rFonts w:ascii="Arial" w:hAnsi="Arial" w:cs="Arial"/>
          <w:vertAlign w:val="superscript"/>
        </w:rPr>
        <w:t>2</w:t>
      </w:r>
      <w:r w:rsidRPr="006A09C0">
        <w:rPr>
          <w:rFonts w:ascii="Arial" w:hAnsi="Arial" w:cs="Arial"/>
        </w:rPr>
        <w:t>) sebesar 0,106, yang berarti variabilitas dari variabel dependen dapat dijelaskan oleh variabilitas dari variabel independen sebesar 10</w:t>
      </w:r>
      <w:proofErr w:type="gramStart"/>
      <w:r w:rsidRPr="006A09C0">
        <w:rPr>
          <w:rFonts w:ascii="Arial" w:hAnsi="Arial" w:cs="Arial"/>
        </w:rPr>
        <w:t>,6</w:t>
      </w:r>
      <w:proofErr w:type="gramEnd"/>
      <w:r w:rsidRPr="006A09C0">
        <w:rPr>
          <w:rFonts w:ascii="Arial" w:hAnsi="Arial" w:cs="Arial"/>
        </w:rPr>
        <w:t>%. Sebesar 89</w:t>
      </w:r>
      <w:proofErr w:type="gramStart"/>
      <w:r w:rsidRPr="006A09C0">
        <w:rPr>
          <w:rFonts w:ascii="Arial" w:hAnsi="Arial" w:cs="Arial"/>
        </w:rPr>
        <w:t>,4</w:t>
      </w:r>
      <w:proofErr w:type="gramEnd"/>
      <w:r w:rsidRPr="006A09C0">
        <w:rPr>
          <w:rFonts w:ascii="Arial" w:hAnsi="Arial" w:cs="Arial"/>
        </w:rPr>
        <w:t xml:space="preserve">% dijelaskan oleh variabel lainnya yang tidak diteliti atau tidak masuk dalam model regresi yaitu variabel-variabel internal lainnya (seperti: </w:t>
      </w:r>
      <w:r w:rsidRPr="006A09C0">
        <w:rPr>
          <w:rFonts w:ascii="Arial" w:hAnsi="Arial" w:cs="Arial"/>
          <w:i/>
        </w:rPr>
        <w:t>non performing loan</w:t>
      </w:r>
      <w:r w:rsidRPr="006A09C0">
        <w:rPr>
          <w:rFonts w:ascii="Arial" w:hAnsi="Arial" w:cs="Arial"/>
        </w:rPr>
        <w:t xml:space="preserve">, </w:t>
      </w:r>
      <w:r w:rsidRPr="006A09C0">
        <w:rPr>
          <w:rFonts w:ascii="Arial" w:hAnsi="Arial" w:cs="Arial"/>
          <w:iCs/>
        </w:rPr>
        <w:t>biaya operasional terhadap pendapatan operasional, dan rasio pasar</w:t>
      </w:r>
      <w:r w:rsidRPr="006A09C0">
        <w:rPr>
          <w:rFonts w:ascii="Arial" w:hAnsi="Arial" w:cs="Arial"/>
        </w:rPr>
        <w:t>) dan variabel-variabel eksternal (seperti: tingkat inflasi, suku bunga sertifikat Bank Indonesia, kurs, dan tingkat pertumbuhan GDP terhadap IHSG di Bursa Efek Indonesia).</w:t>
      </w:r>
    </w:p>
    <w:p w:rsidR="004713F8" w:rsidRDefault="004713F8" w:rsidP="004713F8">
      <w:pPr>
        <w:autoSpaceDE w:val="0"/>
        <w:autoSpaceDN w:val="0"/>
        <w:adjustRightInd w:val="0"/>
        <w:spacing w:after="0" w:line="240" w:lineRule="auto"/>
        <w:ind w:firstLine="397"/>
        <w:jc w:val="both"/>
        <w:rPr>
          <w:rFonts w:ascii="Arial" w:hAnsi="Arial" w:cs="Arial"/>
        </w:rPr>
      </w:pPr>
    </w:p>
    <w:p w:rsidR="004713F8" w:rsidRDefault="004713F8" w:rsidP="004713F8">
      <w:pPr>
        <w:autoSpaceDE w:val="0"/>
        <w:autoSpaceDN w:val="0"/>
        <w:adjustRightInd w:val="0"/>
        <w:spacing w:after="0" w:line="240" w:lineRule="auto"/>
        <w:ind w:firstLine="397"/>
        <w:jc w:val="both"/>
        <w:rPr>
          <w:rFonts w:ascii="Arial" w:hAnsi="Arial" w:cs="Arial"/>
        </w:rPr>
      </w:pPr>
    </w:p>
    <w:p w:rsidR="004713F8" w:rsidRPr="006A09C0" w:rsidRDefault="004713F8" w:rsidP="004713F8">
      <w:pPr>
        <w:tabs>
          <w:tab w:val="left" w:pos="90"/>
        </w:tabs>
        <w:autoSpaceDE w:val="0"/>
        <w:autoSpaceDN w:val="0"/>
        <w:adjustRightInd w:val="0"/>
        <w:spacing w:after="0" w:line="240" w:lineRule="auto"/>
        <w:jc w:val="both"/>
        <w:rPr>
          <w:rFonts w:ascii="Arial" w:hAnsi="Arial" w:cs="Arial"/>
          <w:b/>
          <w:iCs/>
        </w:rPr>
      </w:pPr>
      <w:r w:rsidRPr="006A09C0">
        <w:rPr>
          <w:rFonts w:ascii="Arial" w:hAnsi="Arial" w:cs="Arial"/>
          <w:b/>
          <w:iCs/>
        </w:rPr>
        <w:t>KESIMPULAN</w:t>
      </w:r>
    </w:p>
    <w:p w:rsidR="004713F8" w:rsidRPr="006A09C0" w:rsidRDefault="004713F8" w:rsidP="004713F8">
      <w:pPr>
        <w:pStyle w:val="Default"/>
        <w:ind w:firstLine="567"/>
        <w:jc w:val="both"/>
        <w:rPr>
          <w:rFonts w:ascii="Arial" w:hAnsi="Arial" w:cs="Arial"/>
          <w:color w:val="auto"/>
          <w:sz w:val="22"/>
          <w:szCs w:val="22"/>
        </w:rPr>
      </w:pPr>
      <w:r w:rsidRPr="006A09C0">
        <w:rPr>
          <w:rFonts w:ascii="Arial" w:hAnsi="Arial" w:cs="Arial"/>
          <w:color w:val="auto"/>
          <w:sz w:val="22"/>
          <w:szCs w:val="22"/>
        </w:rPr>
        <w:t xml:space="preserve">Berdasarkan rumusan masalah, tujuan penelitian, hasil </w:t>
      </w:r>
      <w:proofErr w:type="gramStart"/>
      <w:r w:rsidRPr="006A09C0">
        <w:rPr>
          <w:rFonts w:ascii="Arial" w:hAnsi="Arial" w:cs="Arial"/>
          <w:color w:val="auto"/>
          <w:sz w:val="22"/>
          <w:szCs w:val="22"/>
        </w:rPr>
        <w:t>penelitian  dan</w:t>
      </w:r>
      <w:proofErr w:type="gramEnd"/>
      <w:r w:rsidRPr="006A09C0">
        <w:rPr>
          <w:rFonts w:ascii="Arial" w:hAnsi="Arial" w:cs="Arial"/>
          <w:color w:val="auto"/>
          <w:sz w:val="22"/>
          <w:szCs w:val="22"/>
        </w:rPr>
        <w:t xml:space="preserve"> pembahasan terhadap hasil penelitian sebelumnya, maka dapat diberikan beberapa kesimpulan sebagai berikut: </w:t>
      </w:r>
    </w:p>
    <w:p w:rsidR="004713F8" w:rsidRDefault="004713F8" w:rsidP="004713F8">
      <w:pPr>
        <w:pStyle w:val="Default"/>
        <w:ind w:left="284" w:hanging="284"/>
        <w:jc w:val="both"/>
        <w:rPr>
          <w:rFonts w:ascii="Arial" w:hAnsi="Arial" w:cs="Arial"/>
          <w:color w:val="auto"/>
          <w:sz w:val="22"/>
          <w:szCs w:val="22"/>
        </w:rPr>
      </w:pPr>
      <w:r>
        <w:rPr>
          <w:rFonts w:ascii="Arial" w:hAnsi="Arial" w:cs="Arial"/>
          <w:color w:val="auto"/>
          <w:sz w:val="22"/>
          <w:szCs w:val="22"/>
        </w:rPr>
        <w:t>1.</w:t>
      </w:r>
      <w:r>
        <w:rPr>
          <w:rFonts w:ascii="Arial" w:hAnsi="Arial" w:cs="Arial"/>
          <w:color w:val="auto"/>
          <w:sz w:val="22"/>
          <w:szCs w:val="22"/>
        </w:rPr>
        <w:tab/>
      </w:r>
      <w:r w:rsidRPr="006A09C0">
        <w:rPr>
          <w:rFonts w:ascii="Arial" w:hAnsi="Arial" w:cs="Arial"/>
          <w:color w:val="auto"/>
          <w:sz w:val="22"/>
          <w:szCs w:val="22"/>
        </w:rPr>
        <w:t xml:space="preserve">Hasil penelitian menunjukkan bahwa variabel likuiditas yang diwakili oleh rasio </w:t>
      </w:r>
      <w:r w:rsidRPr="006A09C0">
        <w:rPr>
          <w:rFonts w:ascii="Arial" w:hAnsi="Arial" w:cs="Arial"/>
          <w:color w:val="auto"/>
          <w:sz w:val="22"/>
          <w:szCs w:val="22"/>
        </w:rPr>
        <w:lastRenderedPageBreak/>
        <w:t xml:space="preserve">LDR tidak berpengaruh terhadap return saham </w:t>
      </w:r>
      <w:proofErr w:type="gramStart"/>
      <w:r w:rsidRPr="006A09C0">
        <w:rPr>
          <w:rFonts w:ascii="Arial" w:hAnsi="Arial" w:cs="Arial"/>
          <w:color w:val="auto"/>
          <w:sz w:val="22"/>
          <w:szCs w:val="22"/>
        </w:rPr>
        <w:t>bank  yang</w:t>
      </w:r>
      <w:proofErr w:type="gramEnd"/>
      <w:r w:rsidRPr="006A09C0">
        <w:rPr>
          <w:rFonts w:ascii="Arial" w:hAnsi="Arial" w:cs="Arial"/>
          <w:color w:val="auto"/>
          <w:sz w:val="22"/>
          <w:szCs w:val="22"/>
        </w:rPr>
        <w:t xml:space="preserve"> terdaftar di BEI tahun 2011 sampai dengan 2015.</w:t>
      </w:r>
    </w:p>
    <w:p w:rsidR="004713F8" w:rsidRDefault="004713F8" w:rsidP="004713F8">
      <w:pPr>
        <w:pStyle w:val="Default"/>
        <w:ind w:left="284" w:hanging="284"/>
        <w:jc w:val="both"/>
        <w:rPr>
          <w:rFonts w:ascii="Arial" w:hAnsi="Arial" w:cs="Arial"/>
          <w:color w:val="auto"/>
          <w:sz w:val="22"/>
          <w:szCs w:val="22"/>
        </w:rPr>
      </w:pPr>
      <w:r>
        <w:rPr>
          <w:rFonts w:ascii="Arial" w:hAnsi="Arial" w:cs="Arial"/>
          <w:color w:val="auto"/>
          <w:sz w:val="22"/>
          <w:szCs w:val="22"/>
        </w:rPr>
        <w:t>2.</w:t>
      </w:r>
      <w:r>
        <w:rPr>
          <w:rFonts w:ascii="Arial" w:hAnsi="Arial" w:cs="Arial"/>
          <w:color w:val="auto"/>
          <w:sz w:val="22"/>
          <w:szCs w:val="22"/>
        </w:rPr>
        <w:tab/>
      </w:r>
      <w:r w:rsidRPr="006A09C0">
        <w:rPr>
          <w:rFonts w:ascii="Arial" w:hAnsi="Arial" w:cs="Arial"/>
          <w:color w:val="auto"/>
          <w:sz w:val="22"/>
          <w:szCs w:val="22"/>
        </w:rPr>
        <w:t>Hasil penelitian menunjukkan bahwa variabel profitabilitas yang diwakili oleh rasio ROA berpengaruh positif dan signifikan terhadap return saham bank terdaftar di BEI tahun 2011 sampai dengan 2015.</w:t>
      </w:r>
    </w:p>
    <w:p w:rsidR="004713F8" w:rsidRPr="00723465" w:rsidRDefault="004713F8" w:rsidP="004713F8">
      <w:pPr>
        <w:pStyle w:val="Default"/>
        <w:ind w:left="284" w:hanging="284"/>
        <w:jc w:val="both"/>
        <w:rPr>
          <w:rFonts w:ascii="Arial" w:hAnsi="Arial" w:cs="Arial"/>
          <w:color w:val="auto"/>
          <w:sz w:val="22"/>
          <w:szCs w:val="22"/>
        </w:rPr>
      </w:pPr>
      <w:r>
        <w:rPr>
          <w:rFonts w:ascii="Arial" w:hAnsi="Arial" w:cs="Arial"/>
          <w:color w:val="auto"/>
          <w:sz w:val="22"/>
          <w:szCs w:val="22"/>
        </w:rPr>
        <w:t>3.</w:t>
      </w:r>
      <w:r>
        <w:rPr>
          <w:rFonts w:ascii="Arial" w:hAnsi="Arial" w:cs="Arial"/>
          <w:color w:val="auto"/>
          <w:sz w:val="22"/>
          <w:szCs w:val="22"/>
        </w:rPr>
        <w:tab/>
      </w:r>
      <w:r w:rsidRPr="006A09C0">
        <w:rPr>
          <w:rFonts w:ascii="Arial" w:hAnsi="Arial" w:cs="Arial"/>
          <w:color w:val="auto"/>
          <w:sz w:val="22"/>
          <w:szCs w:val="22"/>
        </w:rPr>
        <w:t>Hasil pengujian simultan menunjukan bahwa variabel likuiditas dan profitabilitas yang masing-masing diwakili oleh LDR dan ROA secara bersama-sama (simultan) tidak berpengaruh terhadap return saham bank yang terdaftar di BEI tahun 2011 sampai dengan</w:t>
      </w:r>
      <w:r w:rsidRPr="006A09C0">
        <w:rPr>
          <w:rFonts w:ascii="Arial" w:hAnsi="Arial" w:cs="Arial"/>
          <w:sz w:val="22"/>
          <w:szCs w:val="22"/>
        </w:rPr>
        <w:t xml:space="preserve"> 2015.</w:t>
      </w:r>
    </w:p>
    <w:p w:rsidR="004713F8" w:rsidRDefault="004713F8" w:rsidP="004713F8">
      <w:pPr>
        <w:pStyle w:val="Default"/>
        <w:ind w:left="360"/>
        <w:jc w:val="both"/>
        <w:rPr>
          <w:rFonts w:ascii="Arial" w:hAnsi="Arial" w:cs="Arial"/>
          <w:sz w:val="22"/>
          <w:szCs w:val="22"/>
        </w:rPr>
      </w:pPr>
    </w:p>
    <w:p w:rsidR="004713F8" w:rsidRPr="006A09C0" w:rsidRDefault="004713F8" w:rsidP="004713F8">
      <w:pPr>
        <w:pStyle w:val="Default"/>
        <w:ind w:left="360"/>
        <w:jc w:val="both"/>
        <w:rPr>
          <w:rFonts w:ascii="Arial" w:hAnsi="Arial" w:cs="Arial"/>
          <w:sz w:val="22"/>
          <w:szCs w:val="22"/>
        </w:rPr>
      </w:pPr>
    </w:p>
    <w:p w:rsidR="004713F8" w:rsidRPr="006A09C0" w:rsidRDefault="004713F8" w:rsidP="004713F8">
      <w:pPr>
        <w:tabs>
          <w:tab w:val="left" w:pos="90"/>
        </w:tabs>
        <w:autoSpaceDE w:val="0"/>
        <w:autoSpaceDN w:val="0"/>
        <w:adjustRightInd w:val="0"/>
        <w:spacing w:after="0" w:line="240" w:lineRule="auto"/>
        <w:jc w:val="both"/>
        <w:rPr>
          <w:rFonts w:ascii="Arial" w:hAnsi="Arial" w:cs="Arial"/>
          <w:b/>
          <w:iCs/>
          <w:lang w:val="id-ID"/>
        </w:rPr>
      </w:pPr>
      <w:r w:rsidRPr="006A09C0">
        <w:rPr>
          <w:rFonts w:ascii="Arial" w:hAnsi="Arial" w:cs="Arial"/>
          <w:b/>
          <w:iCs/>
        </w:rPr>
        <w:t>SARAN</w:t>
      </w:r>
    </w:p>
    <w:p w:rsidR="004713F8" w:rsidRPr="006A09C0" w:rsidRDefault="004713F8" w:rsidP="004713F8">
      <w:pPr>
        <w:tabs>
          <w:tab w:val="left" w:pos="90"/>
        </w:tabs>
        <w:autoSpaceDE w:val="0"/>
        <w:autoSpaceDN w:val="0"/>
        <w:adjustRightInd w:val="0"/>
        <w:spacing w:after="0" w:line="240" w:lineRule="auto"/>
        <w:ind w:firstLine="567"/>
        <w:jc w:val="both"/>
        <w:rPr>
          <w:rFonts w:ascii="Arial" w:hAnsi="Arial" w:cs="Arial"/>
          <w:b/>
          <w:iCs/>
        </w:rPr>
      </w:pPr>
      <w:r w:rsidRPr="006A09C0">
        <w:rPr>
          <w:rFonts w:ascii="Arial" w:hAnsi="Arial" w:cs="Arial"/>
        </w:rPr>
        <w:t xml:space="preserve">Berdasarkan kesimpulan, maka diberikan beberapa saran sebagai berikut: </w:t>
      </w:r>
    </w:p>
    <w:p w:rsidR="004713F8" w:rsidRPr="006A09C0" w:rsidRDefault="004713F8" w:rsidP="004713F8">
      <w:pPr>
        <w:pStyle w:val="Default"/>
        <w:numPr>
          <w:ilvl w:val="0"/>
          <w:numId w:val="5"/>
        </w:numPr>
        <w:ind w:left="284" w:hanging="284"/>
        <w:jc w:val="both"/>
        <w:rPr>
          <w:rFonts w:ascii="Arial" w:hAnsi="Arial" w:cs="Arial"/>
          <w:sz w:val="22"/>
          <w:szCs w:val="22"/>
        </w:rPr>
      </w:pPr>
      <w:r w:rsidRPr="006A09C0">
        <w:rPr>
          <w:rFonts w:ascii="Arial" w:hAnsi="Arial" w:cs="Arial"/>
          <w:color w:val="auto"/>
          <w:sz w:val="22"/>
          <w:szCs w:val="22"/>
        </w:rPr>
        <w:t>Seharusnya</w:t>
      </w:r>
      <w:r w:rsidRPr="006A09C0">
        <w:rPr>
          <w:rFonts w:ascii="Arial" w:hAnsi="Arial" w:cs="Arial"/>
          <w:sz w:val="22"/>
          <w:szCs w:val="22"/>
        </w:rPr>
        <w:t xml:space="preserve"> investor memperhatikan faktor-faktor fundamental keuangan lainnya yang mencerminkan kinerja keuangan bank seperti LDR sebelum memutuskan untuk berinvestasi. Saham-saham emiten yang memiliki kinerja keuangan yang baik dapat dijadikan pilihan untuk berinvestasi karena berpengaruh terhadap </w:t>
      </w:r>
      <w:r w:rsidRPr="006A09C0">
        <w:rPr>
          <w:rFonts w:ascii="Arial" w:hAnsi="Arial" w:cs="Arial"/>
          <w:i/>
          <w:sz w:val="22"/>
          <w:szCs w:val="22"/>
        </w:rPr>
        <w:t>return</w:t>
      </w:r>
      <w:r w:rsidRPr="006A09C0">
        <w:rPr>
          <w:rFonts w:ascii="Arial" w:hAnsi="Arial" w:cs="Arial"/>
          <w:sz w:val="22"/>
          <w:szCs w:val="22"/>
        </w:rPr>
        <w:t xml:space="preserve"> saham.</w:t>
      </w:r>
    </w:p>
    <w:p w:rsidR="004713F8" w:rsidRPr="006A09C0" w:rsidRDefault="004713F8" w:rsidP="004713F8">
      <w:pPr>
        <w:pStyle w:val="Default"/>
        <w:numPr>
          <w:ilvl w:val="0"/>
          <w:numId w:val="5"/>
        </w:numPr>
        <w:ind w:left="284" w:hanging="284"/>
        <w:jc w:val="both"/>
        <w:rPr>
          <w:rFonts w:ascii="Arial" w:hAnsi="Arial" w:cs="Arial"/>
          <w:sz w:val="22"/>
          <w:szCs w:val="22"/>
        </w:rPr>
      </w:pPr>
      <w:r w:rsidRPr="006A09C0">
        <w:rPr>
          <w:rFonts w:ascii="Arial" w:hAnsi="Arial" w:cs="Arial"/>
          <w:color w:val="auto"/>
          <w:sz w:val="22"/>
          <w:szCs w:val="22"/>
        </w:rPr>
        <w:t>Manajemen</w:t>
      </w:r>
      <w:r w:rsidRPr="006A09C0">
        <w:rPr>
          <w:rFonts w:ascii="Arial" w:hAnsi="Arial" w:cs="Arial"/>
          <w:sz w:val="22"/>
          <w:szCs w:val="22"/>
        </w:rPr>
        <w:t xml:space="preserve"> bank khususnya bank yang terdaftar di BEI tahun 2011 sampai dengan 2015 perlu memperhatikan faktor fundamental bank khususnya kemampuan bank dalam memperoleh keuntungan secara keseluruhan (profitabilitas/ROA). </w:t>
      </w:r>
    </w:p>
    <w:p w:rsidR="004713F8" w:rsidRPr="006A09C0" w:rsidRDefault="004713F8" w:rsidP="004713F8">
      <w:pPr>
        <w:pStyle w:val="Default"/>
        <w:numPr>
          <w:ilvl w:val="0"/>
          <w:numId w:val="5"/>
        </w:numPr>
        <w:ind w:left="284" w:hanging="284"/>
        <w:jc w:val="both"/>
        <w:rPr>
          <w:rFonts w:ascii="Arial" w:hAnsi="Arial" w:cs="Arial"/>
          <w:b/>
          <w:sz w:val="22"/>
          <w:szCs w:val="22"/>
        </w:rPr>
      </w:pPr>
      <w:r w:rsidRPr="006A09C0">
        <w:rPr>
          <w:rFonts w:ascii="Arial" w:hAnsi="Arial" w:cs="Arial"/>
          <w:color w:val="auto"/>
          <w:sz w:val="22"/>
          <w:szCs w:val="22"/>
        </w:rPr>
        <w:t xml:space="preserve">Peneliti yang ingin menginvestigasi lebih lanjut diharapkan memperluas sampel perusahaan bank yang terdaftar di Bursa Efek Indonesia dan atau menambahkan variabel independen seperti: </w:t>
      </w:r>
      <w:r w:rsidRPr="006A09C0">
        <w:rPr>
          <w:rFonts w:ascii="Arial" w:hAnsi="Arial" w:cs="Arial"/>
          <w:i/>
          <w:color w:val="auto"/>
          <w:sz w:val="22"/>
          <w:szCs w:val="22"/>
        </w:rPr>
        <w:t>non performing loan</w:t>
      </w:r>
      <w:r w:rsidRPr="006A09C0">
        <w:rPr>
          <w:rFonts w:ascii="Arial" w:hAnsi="Arial" w:cs="Arial"/>
          <w:color w:val="auto"/>
          <w:sz w:val="22"/>
          <w:szCs w:val="22"/>
        </w:rPr>
        <w:t xml:space="preserve">, </w:t>
      </w:r>
      <w:r w:rsidRPr="006A09C0">
        <w:rPr>
          <w:rFonts w:ascii="Arial" w:hAnsi="Arial" w:cs="Arial"/>
          <w:i/>
          <w:color w:val="auto"/>
          <w:sz w:val="22"/>
          <w:szCs w:val="22"/>
        </w:rPr>
        <w:t>leverage</w:t>
      </w:r>
      <w:r w:rsidRPr="006A09C0">
        <w:rPr>
          <w:rFonts w:ascii="Arial" w:hAnsi="Arial" w:cs="Arial"/>
          <w:color w:val="auto"/>
          <w:sz w:val="22"/>
          <w:szCs w:val="22"/>
        </w:rPr>
        <w:t xml:space="preserve">, aktivitas ratio, </w:t>
      </w:r>
      <w:r w:rsidRPr="006A09C0">
        <w:rPr>
          <w:rFonts w:ascii="Arial" w:hAnsi="Arial" w:cs="Arial"/>
          <w:i/>
          <w:color w:val="auto"/>
          <w:sz w:val="22"/>
          <w:szCs w:val="22"/>
        </w:rPr>
        <w:t>reserve requirement</w:t>
      </w:r>
      <w:r w:rsidRPr="006A09C0">
        <w:rPr>
          <w:rFonts w:ascii="Arial" w:hAnsi="Arial" w:cs="Arial"/>
          <w:color w:val="auto"/>
          <w:sz w:val="22"/>
          <w:szCs w:val="22"/>
        </w:rPr>
        <w:t xml:space="preserve">, </w:t>
      </w:r>
      <w:r w:rsidRPr="006A09C0">
        <w:rPr>
          <w:rFonts w:ascii="Arial" w:hAnsi="Arial" w:cs="Arial"/>
          <w:i/>
          <w:color w:val="auto"/>
          <w:sz w:val="22"/>
          <w:szCs w:val="22"/>
        </w:rPr>
        <w:t>loan to asset ratio</w:t>
      </w:r>
      <w:r w:rsidRPr="006A09C0">
        <w:rPr>
          <w:rFonts w:ascii="Arial" w:hAnsi="Arial" w:cs="Arial"/>
          <w:color w:val="auto"/>
          <w:sz w:val="22"/>
          <w:szCs w:val="22"/>
        </w:rPr>
        <w:t xml:space="preserve">, </w:t>
      </w:r>
      <w:r w:rsidRPr="006A09C0">
        <w:rPr>
          <w:rFonts w:ascii="Arial" w:hAnsi="Arial" w:cs="Arial"/>
          <w:i/>
          <w:color w:val="auto"/>
          <w:sz w:val="22"/>
          <w:szCs w:val="22"/>
        </w:rPr>
        <w:t xml:space="preserve">return on equity, </w:t>
      </w:r>
      <w:r w:rsidRPr="006A09C0">
        <w:rPr>
          <w:rFonts w:ascii="Arial" w:hAnsi="Arial" w:cs="Arial"/>
          <w:color w:val="auto"/>
          <w:sz w:val="22"/>
          <w:szCs w:val="22"/>
        </w:rPr>
        <w:t>biaya operasional terhadap pendapatan operasional</w:t>
      </w:r>
      <w:r w:rsidRPr="006A09C0">
        <w:rPr>
          <w:rFonts w:ascii="Arial" w:hAnsi="Arial" w:cs="Arial"/>
          <w:i/>
          <w:color w:val="auto"/>
          <w:sz w:val="22"/>
          <w:szCs w:val="22"/>
        </w:rPr>
        <w:t xml:space="preserve">, </w:t>
      </w:r>
      <w:r w:rsidRPr="006A09C0">
        <w:rPr>
          <w:rFonts w:ascii="Arial" w:hAnsi="Arial" w:cs="Arial"/>
          <w:color w:val="auto"/>
          <w:sz w:val="22"/>
          <w:szCs w:val="22"/>
        </w:rPr>
        <w:t xml:space="preserve">dan rasio pasar serta variabel-variabel eksternal (seperti: tingkat inflasi, suku </w:t>
      </w:r>
      <w:r w:rsidRPr="006A09C0">
        <w:rPr>
          <w:rFonts w:ascii="Arial" w:hAnsi="Arial" w:cs="Arial"/>
          <w:color w:val="auto"/>
          <w:sz w:val="22"/>
          <w:szCs w:val="22"/>
        </w:rPr>
        <w:lastRenderedPageBreak/>
        <w:t xml:space="preserve">bunga sertifikat Bank Indonesia, kurs, dan tingkat pertumbuhan GDP terhadap IHSG di Bursa Efek Indonesia. Penelitian </w:t>
      </w:r>
      <w:proofErr w:type="gramStart"/>
      <w:r w:rsidRPr="006A09C0">
        <w:rPr>
          <w:rFonts w:ascii="Arial" w:hAnsi="Arial" w:cs="Arial"/>
          <w:color w:val="auto"/>
          <w:sz w:val="22"/>
          <w:szCs w:val="22"/>
        </w:rPr>
        <w:t>lain</w:t>
      </w:r>
      <w:proofErr w:type="gramEnd"/>
      <w:r w:rsidRPr="006A09C0">
        <w:rPr>
          <w:rFonts w:ascii="Arial" w:hAnsi="Arial" w:cs="Arial"/>
          <w:color w:val="auto"/>
          <w:sz w:val="22"/>
          <w:szCs w:val="22"/>
        </w:rPr>
        <w:t xml:space="preserve"> dapat pula dilakukan dengan memperpanjang periode penelitian.</w:t>
      </w:r>
    </w:p>
    <w:p w:rsidR="004713F8" w:rsidRPr="006A09C0" w:rsidRDefault="004713F8" w:rsidP="004713F8">
      <w:pPr>
        <w:pStyle w:val="ListParagraph"/>
        <w:autoSpaceDE w:val="0"/>
        <w:autoSpaceDN w:val="0"/>
        <w:adjustRightInd w:val="0"/>
        <w:spacing w:after="0" w:line="240" w:lineRule="auto"/>
        <w:ind w:left="0"/>
        <w:contextualSpacing w:val="0"/>
        <w:rPr>
          <w:rFonts w:ascii="Arial" w:hAnsi="Arial" w:cs="Arial"/>
          <w:b/>
        </w:rPr>
      </w:pPr>
      <w:r w:rsidRPr="006A09C0">
        <w:rPr>
          <w:rFonts w:ascii="Arial" w:hAnsi="Arial" w:cs="Arial"/>
          <w:b/>
          <w:lang w:val="id-ID"/>
        </w:rPr>
        <w:t>REFERENSI</w:t>
      </w:r>
    </w:p>
    <w:p w:rsidR="004713F8" w:rsidRPr="004D2594" w:rsidRDefault="004713F8" w:rsidP="004713F8">
      <w:pPr>
        <w:pStyle w:val="ListParagraph"/>
        <w:spacing w:after="0" w:line="240" w:lineRule="auto"/>
        <w:ind w:left="397" w:hanging="397"/>
        <w:contextualSpacing w:val="0"/>
        <w:jc w:val="both"/>
        <w:rPr>
          <w:rFonts w:ascii="Arial" w:hAnsi="Arial" w:cs="Arial"/>
        </w:rPr>
      </w:pPr>
      <w:r w:rsidRPr="006A09C0">
        <w:rPr>
          <w:rFonts w:ascii="Arial" w:hAnsi="Arial" w:cs="Arial"/>
        </w:rPr>
        <w:t xml:space="preserve">Agus Sartono. </w:t>
      </w:r>
      <w:r w:rsidRPr="006A09C0">
        <w:rPr>
          <w:rFonts w:ascii="Arial" w:hAnsi="Arial" w:cs="Arial"/>
          <w:i/>
        </w:rPr>
        <w:t xml:space="preserve">Manajemen </w:t>
      </w:r>
      <w:r w:rsidRPr="004D2594">
        <w:rPr>
          <w:rFonts w:ascii="Arial" w:hAnsi="Arial" w:cs="Arial"/>
          <w:i/>
        </w:rPr>
        <w:t>Keuangan, Teori dan Aplikasi</w:t>
      </w:r>
      <w:r w:rsidRPr="004D2594">
        <w:rPr>
          <w:rFonts w:ascii="Arial" w:hAnsi="Arial" w:cs="Arial"/>
        </w:rPr>
        <w:t>. Bandung: Alfabeta. (2010).</w:t>
      </w:r>
    </w:p>
    <w:p w:rsidR="004713F8" w:rsidRPr="004D2594" w:rsidRDefault="004713F8" w:rsidP="004713F8">
      <w:pPr>
        <w:spacing w:after="0" w:line="240" w:lineRule="auto"/>
        <w:ind w:left="397" w:hanging="397"/>
        <w:jc w:val="both"/>
        <w:rPr>
          <w:rFonts w:ascii="Arial" w:hAnsi="Arial" w:cs="Arial"/>
          <w:lang w:val="id-ID"/>
        </w:rPr>
      </w:pPr>
      <w:r w:rsidRPr="004D2594">
        <w:rPr>
          <w:rFonts w:ascii="Arial" w:hAnsi="Arial" w:cs="Arial"/>
        </w:rPr>
        <w:t>Anonymous</w:t>
      </w:r>
      <w:r w:rsidRPr="004D2594">
        <w:rPr>
          <w:rFonts w:ascii="Arial" w:hAnsi="Arial" w:cs="Arial"/>
          <w:lang w:val="id-ID"/>
        </w:rPr>
        <w:t>.</w:t>
      </w:r>
      <w:r w:rsidRPr="004D2594">
        <w:rPr>
          <w:rFonts w:ascii="Arial" w:hAnsi="Arial" w:cs="Arial"/>
          <w:i/>
          <w:iCs/>
        </w:rPr>
        <w:t>Indonesia Capital Market Directory</w:t>
      </w:r>
      <w:r w:rsidRPr="004D2594">
        <w:rPr>
          <w:rFonts w:ascii="Arial" w:hAnsi="Arial" w:cs="Arial"/>
        </w:rPr>
        <w:t>, Jakarta.</w:t>
      </w:r>
      <w:r w:rsidRPr="004D2594">
        <w:rPr>
          <w:rFonts w:ascii="Arial" w:hAnsi="Arial" w:cs="Arial"/>
          <w:lang w:val="id-ID"/>
        </w:rPr>
        <w:t xml:space="preserve"> (</w:t>
      </w:r>
      <w:r w:rsidRPr="004D2594">
        <w:rPr>
          <w:rFonts w:ascii="Arial" w:hAnsi="Arial" w:cs="Arial"/>
        </w:rPr>
        <w:t>2014</w:t>
      </w:r>
      <w:r w:rsidRPr="004D2594">
        <w:rPr>
          <w:rFonts w:ascii="Arial" w:hAnsi="Arial" w:cs="Arial"/>
          <w:lang w:val="id-ID"/>
        </w:rPr>
        <w:t>)</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 xml:space="preserve">Desy Arista dan Astohar.Analisis Faktor-faktor yang Memengaruhi </w:t>
      </w:r>
      <w:r w:rsidRPr="004D2594">
        <w:rPr>
          <w:rFonts w:ascii="Arial" w:hAnsi="Arial" w:cs="Arial"/>
          <w:i/>
        </w:rPr>
        <w:t>Return</w:t>
      </w:r>
      <w:r w:rsidRPr="004D2594">
        <w:rPr>
          <w:rFonts w:ascii="Arial" w:hAnsi="Arial" w:cs="Arial"/>
        </w:rPr>
        <w:t xml:space="preserve"> Saham, Kasus pada Perusahaan Manufaktur yang Go Public di BEI Periode Tahun 2005-2009.</w:t>
      </w:r>
      <w:r w:rsidRPr="004D2594">
        <w:rPr>
          <w:rFonts w:ascii="Arial" w:hAnsi="Arial" w:cs="Arial"/>
          <w:i/>
          <w:iCs/>
        </w:rPr>
        <w:t>Jurnal Ilmu Manajemen dan Akuntansi Terapan</w:t>
      </w:r>
      <w:r w:rsidRPr="004D2594">
        <w:rPr>
          <w:rFonts w:ascii="Arial" w:hAnsi="Arial" w:cs="Arial"/>
        </w:rPr>
        <w:t>, vol. 3, Nomor.1.</w:t>
      </w:r>
      <w:r w:rsidRPr="004D2594">
        <w:rPr>
          <w:rFonts w:ascii="Arial" w:hAnsi="Arial" w:cs="Arial"/>
          <w:lang w:val="id-ID"/>
        </w:rPr>
        <w:t>(2012)</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Eduardus Tandelilin</w:t>
      </w:r>
      <w:proofErr w:type="gramStart"/>
      <w:r w:rsidRPr="004D2594">
        <w:rPr>
          <w:rFonts w:ascii="Arial" w:hAnsi="Arial" w:cs="Arial"/>
        </w:rPr>
        <w:t>..</w:t>
      </w:r>
      <w:proofErr w:type="gramEnd"/>
      <w:r w:rsidRPr="004D2594">
        <w:rPr>
          <w:rFonts w:ascii="Arial" w:hAnsi="Arial" w:cs="Arial"/>
          <w:i/>
        </w:rPr>
        <w:t>Manajemen Investasi</w:t>
      </w:r>
      <w:r w:rsidRPr="004D2594">
        <w:rPr>
          <w:rFonts w:ascii="Arial" w:hAnsi="Arial" w:cs="Arial"/>
        </w:rPr>
        <w:t>. Tangerang Selatan: Universitas Terbuka.</w:t>
      </w:r>
      <w:r w:rsidRPr="004D2594">
        <w:rPr>
          <w:rFonts w:ascii="Arial" w:hAnsi="Arial" w:cs="Arial"/>
          <w:lang w:val="id-ID"/>
        </w:rPr>
        <w:t>2011</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 xml:space="preserve">Harjono Sunardi. Pengaruh Penilaian Kinerja dengan ROI dan EVA terhadap </w:t>
      </w:r>
      <w:r w:rsidRPr="004D2594">
        <w:rPr>
          <w:rFonts w:ascii="Arial" w:hAnsi="Arial" w:cs="Arial"/>
          <w:i/>
        </w:rPr>
        <w:t>Return</w:t>
      </w:r>
      <w:r w:rsidRPr="004D2594">
        <w:rPr>
          <w:rFonts w:ascii="Arial" w:hAnsi="Arial" w:cs="Arial"/>
        </w:rPr>
        <w:t xml:space="preserve"> Saham pada Perusahaan yang Tergabung dalam Indeks LQ 45 di Bursa Efek Indonesia.</w:t>
      </w:r>
      <w:r w:rsidRPr="004D2594">
        <w:rPr>
          <w:rFonts w:ascii="Arial" w:hAnsi="Arial" w:cs="Arial"/>
          <w:i/>
          <w:iCs/>
        </w:rPr>
        <w:t>Jurnal Akuntansi</w:t>
      </w:r>
      <w:r w:rsidRPr="004D2594">
        <w:rPr>
          <w:rFonts w:ascii="Arial" w:hAnsi="Arial" w:cs="Arial"/>
        </w:rPr>
        <w:t>, vol 2, Nomor 1, 70-92</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2010)</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rPr>
        <w:t>I G. K. A. Ulupui.</w:t>
      </w:r>
      <w:proofErr w:type="gramEnd"/>
      <w:r w:rsidRPr="004D2594">
        <w:rPr>
          <w:rFonts w:ascii="Arial" w:hAnsi="Arial" w:cs="Arial"/>
        </w:rPr>
        <w:t xml:space="preserve"> Analisis Pengaruh Rasio Likuiditas, </w:t>
      </w:r>
      <w:r w:rsidRPr="004D2594">
        <w:rPr>
          <w:rFonts w:ascii="Arial" w:hAnsi="Arial" w:cs="Arial"/>
          <w:i/>
        </w:rPr>
        <w:t>Leverage</w:t>
      </w:r>
      <w:r w:rsidRPr="004D2594">
        <w:rPr>
          <w:rFonts w:ascii="Arial" w:hAnsi="Arial" w:cs="Arial"/>
        </w:rPr>
        <w:t xml:space="preserve">, Aktivitas, dan Profitabilitas terhadap </w:t>
      </w:r>
      <w:proofErr w:type="gramStart"/>
      <w:r w:rsidRPr="004D2594">
        <w:rPr>
          <w:rFonts w:ascii="Arial" w:hAnsi="Arial" w:cs="Arial"/>
          <w:i/>
        </w:rPr>
        <w:t>Return</w:t>
      </w:r>
      <w:proofErr w:type="gramEnd"/>
      <w:r w:rsidRPr="004D2594">
        <w:rPr>
          <w:rFonts w:ascii="Arial" w:hAnsi="Arial" w:cs="Arial"/>
        </w:rPr>
        <w:t xml:space="preserve"> Saham, Studi pada Perusahaan Makanan dan Minuman dengan Kategori Industri Barang Konsumsi di BEJ. </w:t>
      </w:r>
      <w:r w:rsidRPr="004D2594">
        <w:rPr>
          <w:rFonts w:ascii="Arial" w:hAnsi="Arial" w:cs="Arial"/>
          <w:i/>
        </w:rPr>
        <w:t>Jurnal Akuntansi Fakultas Ekonomi Universitas Udayana</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2006)</w:t>
      </w:r>
    </w:p>
    <w:p w:rsidR="004713F8" w:rsidRPr="004D2594" w:rsidRDefault="004713F8" w:rsidP="004713F8">
      <w:pPr>
        <w:pStyle w:val="ListParagraph"/>
        <w:spacing w:after="0" w:line="240" w:lineRule="auto"/>
        <w:ind w:left="397" w:hanging="397"/>
        <w:contextualSpacing w:val="0"/>
        <w:jc w:val="both"/>
        <w:rPr>
          <w:rFonts w:ascii="Arial" w:hAnsi="Arial" w:cs="Arial"/>
          <w:bCs/>
          <w:lang w:val="id-ID"/>
        </w:rPr>
      </w:pPr>
      <w:proofErr w:type="gramStart"/>
      <w:r w:rsidRPr="004D2594">
        <w:rPr>
          <w:rFonts w:ascii="Arial" w:hAnsi="Arial" w:cs="Arial"/>
          <w:bCs/>
        </w:rPr>
        <w:t>Inge Lengga Sari Munthe</w:t>
      </w:r>
      <w:r w:rsidRPr="004D2594">
        <w:rPr>
          <w:rFonts w:ascii="Arial" w:hAnsi="Arial" w:cs="Arial"/>
        </w:rPr>
        <w:t>.</w:t>
      </w:r>
      <w:r w:rsidRPr="004D2594">
        <w:rPr>
          <w:rFonts w:ascii="Arial" w:hAnsi="Arial" w:cs="Arial"/>
          <w:bCs/>
        </w:rPr>
        <w:t>Faktor-Faktor yang Memengaruhi Ketepatan Waktu Pelaporan Keuangan pada Bank Yang Terdaftar Di Bursa Efek Indonesia Indonesia Periode 2009-2011</w:t>
      </w:r>
      <w:r w:rsidRPr="004D2594">
        <w:rPr>
          <w:rFonts w:ascii="Arial" w:hAnsi="Arial" w:cs="Arial"/>
        </w:rPr>
        <w:t>.</w:t>
      </w:r>
      <w:proofErr w:type="gramEnd"/>
      <w:r w:rsidRPr="004D2594">
        <w:rPr>
          <w:rFonts w:ascii="Arial" w:hAnsi="Arial" w:cs="Arial"/>
        </w:rPr>
        <w:t xml:space="preserve"> Jurnal Akuntansi Fakultas Ekonomi Universitas Udayana</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2012)</w:t>
      </w:r>
    </w:p>
    <w:p w:rsidR="004713F8" w:rsidRPr="004D2594" w:rsidRDefault="004713F8" w:rsidP="004713F8">
      <w:pPr>
        <w:spacing w:after="0" w:line="240" w:lineRule="auto"/>
        <w:ind w:left="397" w:hanging="397"/>
        <w:jc w:val="both"/>
        <w:rPr>
          <w:rFonts w:ascii="Arial" w:hAnsi="Arial" w:cs="Arial"/>
        </w:rPr>
      </w:pPr>
      <w:proofErr w:type="gramStart"/>
      <w:r w:rsidRPr="004D2594">
        <w:rPr>
          <w:rFonts w:ascii="Arial" w:hAnsi="Arial" w:cs="Arial"/>
        </w:rPr>
        <w:t>Jogiyanto Harton</w:t>
      </w:r>
      <w:r w:rsidRPr="004D2594">
        <w:rPr>
          <w:rFonts w:ascii="Arial" w:hAnsi="Arial" w:cs="Arial"/>
          <w:lang w:val="id-ID"/>
        </w:rPr>
        <w:t>.</w:t>
      </w:r>
      <w:r w:rsidRPr="004D2594">
        <w:rPr>
          <w:rFonts w:ascii="Arial" w:hAnsi="Arial" w:cs="Arial"/>
          <w:i/>
        </w:rPr>
        <w:t>Teori Portofolio dan Analisis Investasi</w:t>
      </w:r>
      <w:r w:rsidRPr="004D2594">
        <w:rPr>
          <w:rFonts w:ascii="Arial" w:hAnsi="Arial" w:cs="Arial"/>
          <w:lang w:val="id-ID"/>
        </w:rPr>
        <w:t>.</w:t>
      </w:r>
      <w:proofErr w:type="gramEnd"/>
      <w:r w:rsidRPr="004D2594">
        <w:rPr>
          <w:rFonts w:ascii="Arial" w:hAnsi="Arial" w:cs="Arial"/>
        </w:rPr>
        <w:t xml:space="preserve"> Yogyakarta</w:t>
      </w:r>
      <w:r w:rsidRPr="004D2594">
        <w:rPr>
          <w:rFonts w:ascii="Arial" w:hAnsi="Arial" w:cs="Arial"/>
          <w:lang w:val="id-ID"/>
        </w:rPr>
        <w:t xml:space="preserve">: PT. </w:t>
      </w:r>
      <w:r w:rsidRPr="004D2594">
        <w:rPr>
          <w:rFonts w:ascii="Arial" w:hAnsi="Arial" w:cs="Arial"/>
        </w:rPr>
        <w:t>BPFE-Yogyakarta</w:t>
      </w:r>
      <w:r w:rsidRPr="004D2594">
        <w:rPr>
          <w:rFonts w:ascii="Arial" w:hAnsi="Arial" w:cs="Arial"/>
          <w:lang w:val="id-ID"/>
        </w:rPr>
        <w:t>. (2013)</w:t>
      </w:r>
    </w:p>
    <w:p w:rsidR="004713F8" w:rsidRPr="004D2594" w:rsidRDefault="004713F8" w:rsidP="004713F8">
      <w:pPr>
        <w:spacing w:after="0" w:line="240" w:lineRule="auto"/>
        <w:ind w:left="397" w:hanging="397"/>
        <w:jc w:val="both"/>
        <w:rPr>
          <w:rFonts w:ascii="Arial" w:hAnsi="Arial" w:cs="Arial"/>
        </w:rPr>
      </w:pPr>
      <w:r w:rsidRPr="004D2594">
        <w:rPr>
          <w:rFonts w:ascii="Arial" w:hAnsi="Arial" w:cs="Arial"/>
          <w:lang w:val="id-ID"/>
        </w:rPr>
        <w:t xml:space="preserve">Jopie Jusuf. </w:t>
      </w:r>
      <w:r w:rsidRPr="004D2594">
        <w:rPr>
          <w:rFonts w:ascii="Arial" w:hAnsi="Arial" w:cs="Arial"/>
          <w:i/>
          <w:lang w:val="id-ID"/>
        </w:rPr>
        <w:t xml:space="preserve">Analisis Kredit untuk Account Officer. </w:t>
      </w:r>
      <w:r w:rsidRPr="004D2594">
        <w:rPr>
          <w:rFonts w:ascii="Arial" w:hAnsi="Arial" w:cs="Arial"/>
          <w:lang w:val="id-ID"/>
        </w:rPr>
        <w:t>Jakarta: PT. Gramedia Putaka Utama.(2007)</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rPr>
        <w:lastRenderedPageBreak/>
        <w:t>Kasmadi dan Nia Siti Sunariyah.</w:t>
      </w:r>
      <w:r w:rsidRPr="004D2594">
        <w:rPr>
          <w:rFonts w:ascii="Arial" w:hAnsi="Arial" w:cs="Arial"/>
          <w:i/>
        </w:rPr>
        <w:t>Panduan Modern Penelitian Kuantitatif</w:t>
      </w:r>
      <w:r w:rsidRPr="004D2594">
        <w:rPr>
          <w:rFonts w:ascii="Arial" w:hAnsi="Arial" w:cs="Arial"/>
        </w:rPr>
        <w:t>.</w:t>
      </w:r>
      <w:proofErr w:type="gramEnd"/>
      <w:r w:rsidRPr="004D2594">
        <w:rPr>
          <w:rFonts w:ascii="Arial" w:hAnsi="Arial" w:cs="Arial"/>
        </w:rPr>
        <w:t xml:space="preserve"> Bandung: Alfabeta</w:t>
      </w:r>
      <w:proofErr w:type="gramStart"/>
      <w:r w:rsidRPr="004D2594">
        <w:rPr>
          <w:rFonts w:ascii="Arial" w:hAnsi="Arial" w:cs="Arial"/>
          <w:lang w:val="id-ID"/>
        </w:rPr>
        <w:t>.(</w:t>
      </w:r>
      <w:proofErr w:type="gramEnd"/>
      <w:r w:rsidRPr="004D2594">
        <w:rPr>
          <w:rFonts w:ascii="Arial" w:hAnsi="Arial" w:cs="Arial"/>
          <w:lang w:val="id-ID"/>
        </w:rPr>
        <w:t>2013)</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Kasmir.</w:t>
      </w:r>
      <w:r w:rsidRPr="004D2594">
        <w:rPr>
          <w:rFonts w:ascii="Arial" w:hAnsi="Arial" w:cs="Arial"/>
          <w:i/>
        </w:rPr>
        <w:t>Pemasaran Bank</w:t>
      </w:r>
      <w:r w:rsidRPr="004D2594">
        <w:rPr>
          <w:rFonts w:ascii="Arial" w:hAnsi="Arial" w:cs="Arial"/>
        </w:rPr>
        <w:t>. Jakarta: Prenada Media</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2004)</w:t>
      </w:r>
    </w:p>
    <w:p w:rsidR="004713F8" w:rsidRPr="004D2594" w:rsidRDefault="004713F8" w:rsidP="004713F8">
      <w:pPr>
        <w:spacing w:after="0" w:line="240" w:lineRule="auto"/>
        <w:ind w:left="397" w:hanging="397"/>
        <w:jc w:val="both"/>
        <w:rPr>
          <w:rFonts w:ascii="Arial" w:hAnsi="Arial" w:cs="Arial"/>
        </w:rPr>
      </w:pPr>
      <w:r w:rsidRPr="004D2594">
        <w:rPr>
          <w:rFonts w:ascii="Arial" w:hAnsi="Arial" w:cs="Arial"/>
          <w:lang w:val="id-ID"/>
        </w:rPr>
        <w:t xml:space="preserve">Kasmir. </w:t>
      </w:r>
      <w:r w:rsidRPr="004D2594">
        <w:rPr>
          <w:rFonts w:ascii="Arial" w:hAnsi="Arial" w:cs="Arial"/>
          <w:i/>
          <w:lang w:val="id-ID"/>
        </w:rPr>
        <w:t>Pengantar Manajemen keuangan</w:t>
      </w:r>
      <w:r w:rsidRPr="004D2594">
        <w:rPr>
          <w:rFonts w:ascii="Arial" w:hAnsi="Arial" w:cs="Arial"/>
          <w:lang w:val="id-ID"/>
        </w:rPr>
        <w:t xml:space="preserve">, Jakarta: Kencana Prenada Media Group.(2010) </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rPr>
        <w:t>Kasmir.</w:t>
      </w:r>
      <w:r w:rsidRPr="004D2594">
        <w:rPr>
          <w:rFonts w:ascii="Arial" w:hAnsi="Arial" w:cs="Arial"/>
          <w:i/>
        </w:rPr>
        <w:t>Pengantar Manajemen Keuangan</w:t>
      </w:r>
      <w:r w:rsidRPr="004D2594">
        <w:rPr>
          <w:rFonts w:ascii="Arial" w:hAnsi="Arial" w:cs="Arial"/>
        </w:rPr>
        <w:t>.</w:t>
      </w:r>
      <w:proofErr w:type="gramEnd"/>
      <w:r w:rsidRPr="004D2594">
        <w:rPr>
          <w:rFonts w:ascii="Arial" w:hAnsi="Arial" w:cs="Arial"/>
        </w:rPr>
        <w:t xml:space="preserve"> Jakarta: Kencana Pramedia Group</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2011)</w:t>
      </w:r>
    </w:p>
    <w:p w:rsidR="004713F8" w:rsidRPr="004D2594" w:rsidRDefault="004713F8" w:rsidP="004713F8">
      <w:pPr>
        <w:spacing w:after="0" w:line="240" w:lineRule="auto"/>
        <w:ind w:left="397" w:hanging="397"/>
        <w:jc w:val="both"/>
        <w:rPr>
          <w:rFonts w:ascii="Arial" w:hAnsi="Arial" w:cs="Arial"/>
          <w:lang w:val="id-ID"/>
        </w:rPr>
      </w:pPr>
      <w:r w:rsidRPr="004D2594">
        <w:rPr>
          <w:rFonts w:ascii="Arial" w:hAnsi="Arial" w:cs="Arial"/>
        </w:rPr>
        <w:t xml:space="preserve">Lukman Dendawijaya. </w:t>
      </w:r>
      <w:r w:rsidRPr="004D2594">
        <w:rPr>
          <w:rFonts w:ascii="Arial" w:hAnsi="Arial" w:cs="Arial"/>
          <w:i/>
        </w:rPr>
        <w:t>Manajemen Perbankan</w:t>
      </w:r>
      <w:r w:rsidRPr="004D2594">
        <w:rPr>
          <w:rFonts w:ascii="Arial" w:hAnsi="Arial" w:cs="Arial"/>
        </w:rPr>
        <w:t>. Bogor: Ghalia Indonesia</w:t>
      </w:r>
      <w:r w:rsidRPr="004D2594">
        <w:rPr>
          <w:rFonts w:ascii="Arial" w:hAnsi="Arial" w:cs="Arial"/>
          <w:lang w:val="id-ID"/>
        </w:rPr>
        <w:t>.</w:t>
      </w:r>
      <w:r w:rsidRPr="004D2594">
        <w:rPr>
          <w:rFonts w:ascii="Arial" w:hAnsi="Arial" w:cs="Arial"/>
        </w:rPr>
        <w:t xml:space="preserve"> (2005)</w:t>
      </w:r>
    </w:p>
    <w:p w:rsidR="004713F8" w:rsidRPr="004D2594" w:rsidRDefault="004713F8" w:rsidP="004713F8">
      <w:pPr>
        <w:pStyle w:val="ListParagraph"/>
        <w:tabs>
          <w:tab w:val="left" w:pos="180"/>
        </w:tabs>
        <w:spacing w:after="0" w:line="240" w:lineRule="auto"/>
        <w:ind w:left="397" w:hanging="397"/>
        <w:contextualSpacing w:val="0"/>
        <w:jc w:val="both"/>
        <w:rPr>
          <w:rFonts w:ascii="Arial" w:hAnsi="Arial" w:cs="Arial"/>
        </w:rPr>
      </w:pPr>
      <w:r w:rsidRPr="004D2594">
        <w:rPr>
          <w:rFonts w:ascii="Arial" w:hAnsi="Arial" w:cs="Arial"/>
        </w:rPr>
        <w:t>Mei Hotma Mariati Munte</w:t>
      </w:r>
      <w:r w:rsidRPr="004D2594">
        <w:rPr>
          <w:rFonts w:ascii="Arial" w:hAnsi="Arial" w:cs="Arial"/>
          <w:lang w:val="id-ID"/>
        </w:rPr>
        <w:t xml:space="preserve">.  </w:t>
      </w:r>
      <w:r w:rsidRPr="004D2594">
        <w:rPr>
          <w:rFonts w:ascii="Arial" w:hAnsi="Arial" w:cs="Arial"/>
          <w:i/>
        </w:rPr>
        <w:t>Pengaruh Faktor Fundamental terhadap Return Saham pada Perusahaan Manufaktur yang Terdaftar di Bursa Efek Indonesia</w:t>
      </w:r>
      <w:r w:rsidRPr="004D2594">
        <w:rPr>
          <w:rFonts w:ascii="Arial" w:hAnsi="Arial" w:cs="Arial"/>
        </w:rPr>
        <w:t>. Medan: Tesis Sekolah Pascasarjana USU. (2009).</w:t>
      </w:r>
    </w:p>
    <w:p w:rsidR="004713F8" w:rsidRPr="004D2594" w:rsidRDefault="004713F8" w:rsidP="004713F8">
      <w:pPr>
        <w:pStyle w:val="ListParagraph"/>
        <w:tabs>
          <w:tab w:val="left" w:pos="180"/>
        </w:tabs>
        <w:spacing w:after="0" w:line="240" w:lineRule="auto"/>
        <w:ind w:left="397" w:hanging="397"/>
        <w:contextualSpacing w:val="0"/>
        <w:jc w:val="both"/>
        <w:rPr>
          <w:rFonts w:ascii="Arial" w:hAnsi="Arial" w:cs="Arial"/>
          <w:lang w:val="id-ID"/>
        </w:rPr>
      </w:pPr>
      <w:r w:rsidRPr="004D2594">
        <w:rPr>
          <w:rFonts w:ascii="Arial" w:hAnsi="Arial" w:cs="Arial"/>
        </w:rPr>
        <w:t>Nini Safitri Aziz</w:t>
      </w:r>
      <w:r w:rsidRPr="004D2594">
        <w:rPr>
          <w:rFonts w:ascii="Arial" w:hAnsi="Arial" w:cs="Arial"/>
          <w:lang w:val="id-ID"/>
        </w:rPr>
        <w:t xml:space="preserve">.  </w:t>
      </w:r>
      <w:r w:rsidRPr="004D2594">
        <w:rPr>
          <w:rFonts w:ascii="Arial" w:hAnsi="Arial" w:cs="Arial"/>
          <w:bCs/>
          <w:i/>
        </w:rPr>
        <w:t xml:space="preserve">Pengaruh Return </w:t>
      </w:r>
      <w:proofErr w:type="gramStart"/>
      <w:r w:rsidRPr="004D2594">
        <w:rPr>
          <w:rFonts w:ascii="Arial" w:hAnsi="Arial" w:cs="Arial"/>
          <w:bCs/>
          <w:i/>
        </w:rPr>
        <w:t>On</w:t>
      </w:r>
      <w:proofErr w:type="gramEnd"/>
      <w:r w:rsidRPr="004D2594">
        <w:rPr>
          <w:rFonts w:ascii="Arial" w:hAnsi="Arial" w:cs="Arial"/>
          <w:bCs/>
          <w:i/>
        </w:rPr>
        <w:t xml:space="preserve"> Asset (ROA), Debt to Equity Ratio (DER), Tingkat Suku Bunga dan Tingkat Inflasi Terhadap Return Saham Sektor Perbankan di Bursa Efek Indonesia</w:t>
      </w:r>
      <w:r w:rsidRPr="004D2594">
        <w:rPr>
          <w:rFonts w:ascii="Arial" w:hAnsi="Arial" w:cs="Arial"/>
        </w:rPr>
        <w:t>.  Makassar: Skripsi Universitas Hasanuddin</w:t>
      </w:r>
      <w:proofErr w:type="gramStart"/>
      <w:r w:rsidRPr="004D2594">
        <w:rPr>
          <w:rFonts w:ascii="Arial" w:hAnsi="Arial" w:cs="Arial"/>
        </w:rPr>
        <w:t>.(</w:t>
      </w:r>
      <w:proofErr w:type="gramEnd"/>
      <w:r w:rsidRPr="004D2594">
        <w:rPr>
          <w:rFonts w:ascii="Arial" w:hAnsi="Arial" w:cs="Arial"/>
        </w:rPr>
        <w:t xml:space="preserve">2012). </w:t>
      </w:r>
    </w:p>
    <w:p w:rsidR="004713F8" w:rsidRPr="004D2594" w:rsidRDefault="004713F8" w:rsidP="004713F8">
      <w:pPr>
        <w:pStyle w:val="ListParagraph"/>
        <w:spacing w:after="0" w:line="240" w:lineRule="auto"/>
        <w:ind w:left="426" w:hanging="426"/>
        <w:contextualSpacing w:val="0"/>
        <w:jc w:val="both"/>
        <w:rPr>
          <w:rFonts w:ascii="Arial" w:hAnsi="Arial" w:cs="Arial"/>
          <w:lang w:val="id-ID"/>
        </w:rPr>
      </w:pPr>
      <w:r w:rsidRPr="004D2594">
        <w:rPr>
          <w:rFonts w:ascii="Arial" w:hAnsi="Arial" w:cs="Arial"/>
          <w:bCs/>
        </w:rPr>
        <w:t>Nur Rachma Arlian</w:t>
      </w:r>
      <w:r w:rsidRPr="004D2594">
        <w:rPr>
          <w:rFonts w:ascii="Arial" w:hAnsi="Arial" w:cs="Arial"/>
          <w:lang w:val="id-ID"/>
        </w:rPr>
        <w:t xml:space="preserve">.  </w:t>
      </w:r>
      <w:r w:rsidRPr="004D2594">
        <w:rPr>
          <w:rFonts w:ascii="Arial" w:hAnsi="Arial" w:cs="Arial"/>
          <w:bCs/>
          <w:i/>
        </w:rPr>
        <w:t>Pengaruh Profitabilitas, Leverage, Market to Book Ratio terhadap Return Saham Perusahaan Property yang Terdaftar di Bursa Efek Indonesia Tahun 2007</w:t>
      </w:r>
      <w:r w:rsidRPr="004D2594">
        <w:rPr>
          <w:rFonts w:ascii="Arial" w:hAnsi="Arial" w:cs="Arial"/>
          <w:bCs/>
        </w:rPr>
        <w:t>.</w:t>
      </w:r>
      <w:r w:rsidRPr="004D2594">
        <w:rPr>
          <w:rFonts w:ascii="Arial" w:hAnsi="Arial" w:cs="Arial"/>
        </w:rPr>
        <w:t xml:space="preserve"> Surakarta: Skripsi Universitas Sebelas Maret</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2009)</w:t>
      </w:r>
    </w:p>
    <w:p w:rsidR="004713F8" w:rsidRPr="004D2594" w:rsidRDefault="004713F8" w:rsidP="004713F8">
      <w:pPr>
        <w:pStyle w:val="ListParagraph"/>
        <w:spacing w:after="0" w:line="240" w:lineRule="auto"/>
        <w:ind w:left="397" w:hanging="397"/>
        <w:contextualSpacing w:val="0"/>
        <w:jc w:val="both"/>
        <w:rPr>
          <w:rFonts w:ascii="Arial" w:hAnsi="Arial" w:cs="Arial"/>
        </w:rPr>
      </w:pPr>
      <w:r w:rsidRPr="004D2594">
        <w:rPr>
          <w:rFonts w:ascii="Arial" w:hAnsi="Arial" w:cs="Arial"/>
          <w:i/>
        </w:rPr>
        <w:t>Return</w:t>
      </w:r>
      <w:r w:rsidRPr="004D2594">
        <w:rPr>
          <w:rFonts w:ascii="Arial" w:hAnsi="Arial" w:cs="Arial"/>
        </w:rPr>
        <w:t xml:space="preserve"> Saham 2011, 2012, 2013, 2014. Diambil 9 Juni 2015, dari situs World Wide Web: </w:t>
      </w:r>
      <w:hyperlink r:id="rId7" w:history="1">
        <w:r w:rsidRPr="004D2594">
          <w:rPr>
            <w:rStyle w:val="Hyperlink"/>
            <w:rFonts w:ascii="Arial" w:hAnsi="Arial" w:cs="Arial"/>
          </w:rPr>
          <w:t>http://www.sahamok.com/return-saham/</w:t>
        </w:r>
      </w:hyperlink>
    </w:p>
    <w:p w:rsidR="004713F8" w:rsidRPr="004D2594" w:rsidRDefault="004713F8" w:rsidP="004713F8">
      <w:pPr>
        <w:pStyle w:val="ListParagraph"/>
        <w:tabs>
          <w:tab w:val="left" w:pos="180"/>
        </w:tabs>
        <w:spacing w:after="0" w:line="240" w:lineRule="auto"/>
        <w:ind w:left="397" w:hanging="397"/>
        <w:contextualSpacing w:val="0"/>
        <w:jc w:val="both"/>
        <w:rPr>
          <w:rFonts w:ascii="Arial" w:hAnsi="Arial" w:cs="Arial"/>
          <w:lang w:val="id-ID"/>
        </w:rPr>
      </w:pPr>
      <w:r w:rsidRPr="004D2594">
        <w:rPr>
          <w:rFonts w:ascii="Arial" w:hAnsi="Arial" w:cs="Arial"/>
        </w:rPr>
        <w:t xml:space="preserve">Rika Wijaya.  </w:t>
      </w:r>
      <w:r w:rsidRPr="004D2594">
        <w:rPr>
          <w:rFonts w:ascii="Arial" w:hAnsi="Arial" w:cs="Arial"/>
          <w:bCs/>
          <w:i/>
        </w:rPr>
        <w:t xml:space="preserve">Pengaruh Kinerja Keuangan Terhadap </w:t>
      </w:r>
      <w:r w:rsidRPr="004D2594">
        <w:rPr>
          <w:rFonts w:ascii="Arial" w:hAnsi="Arial" w:cs="Arial"/>
          <w:bCs/>
          <w:i/>
          <w:iCs/>
        </w:rPr>
        <w:t xml:space="preserve">Return </w:t>
      </w:r>
      <w:r w:rsidRPr="004D2594">
        <w:rPr>
          <w:rFonts w:ascii="Arial" w:hAnsi="Arial" w:cs="Arial"/>
          <w:bCs/>
          <w:i/>
        </w:rPr>
        <w:t>Saham Perusahaan Sub-Sektor Barang Konsumsi di Bursa Efek Indonesia</w:t>
      </w:r>
      <w:r w:rsidRPr="004D2594">
        <w:rPr>
          <w:rFonts w:ascii="Arial" w:hAnsi="Arial" w:cs="Arial"/>
        </w:rPr>
        <w:t>. Ogan Ilir: Skripsi Universitas Sriwijaya.</w:t>
      </w:r>
      <w:r w:rsidRPr="004D2594">
        <w:rPr>
          <w:rFonts w:ascii="Arial" w:hAnsi="Arial" w:cs="Arial"/>
          <w:lang w:val="id-ID"/>
        </w:rPr>
        <w:t xml:space="preserve"> (2012)</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rPr>
        <w:t xml:space="preserve">Rio Malintan.Pengaruh Current Ratio (CR), Debt to Equity Ratio (DER), Price Earning Ratio (PER) dan </w:t>
      </w:r>
      <w:r w:rsidRPr="004D2594">
        <w:rPr>
          <w:rFonts w:ascii="Arial" w:hAnsi="Arial" w:cs="Arial"/>
          <w:i/>
        </w:rPr>
        <w:t>Return</w:t>
      </w:r>
      <w:r w:rsidRPr="004D2594">
        <w:rPr>
          <w:rFonts w:ascii="Arial" w:hAnsi="Arial" w:cs="Arial"/>
        </w:rPr>
        <w:t xml:space="preserve"> on Asset (ROA) terhadap </w:t>
      </w:r>
      <w:r w:rsidRPr="004D2594">
        <w:rPr>
          <w:rFonts w:ascii="Arial" w:hAnsi="Arial" w:cs="Arial"/>
          <w:i/>
        </w:rPr>
        <w:t>Return</w:t>
      </w:r>
      <w:r w:rsidRPr="004D2594">
        <w:rPr>
          <w:rFonts w:ascii="Arial" w:hAnsi="Arial" w:cs="Arial"/>
        </w:rPr>
        <w:t xml:space="preserve"> Saham Perusahaan Pertambangan yang Terdaftar di Bursa Efek Indonesia </w:t>
      </w:r>
      <w:r w:rsidRPr="004D2594">
        <w:rPr>
          <w:rFonts w:ascii="Arial" w:hAnsi="Arial" w:cs="Arial"/>
        </w:rPr>
        <w:lastRenderedPageBreak/>
        <w:t>Tahun 2005-2010</w:t>
      </w:r>
      <w:r w:rsidRPr="004D2594">
        <w:rPr>
          <w:rFonts w:ascii="Arial" w:hAnsi="Arial" w:cs="Arial"/>
          <w:i/>
        </w:rPr>
        <w:t>.</w:t>
      </w:r>
      <w:proofErr w:type="gramEnd"/>
      <w:r w:rsidRPr="004D2594">
        <w:rPr>
          <w:rFonts w:ascii="Arial" w:hAnsi="Arial" w:cs="Arial"/>
          <w:i/>
        </w:rPr>
        <w:t xml:space="preserve"> Jurnal Akuntansi, Fakultas Ekonomi dan Bisnis, Universitas Brawijaya</w:t>
      </w:r>
      <w:r w:rsidRPr="004D2594">
        <w:rPr>
          <w:rFonts w:ascii="Arial" w:hAnsi="Arial" w:cs="Arial"/>
        </w:rPr>
        <w:t>.</w:t>
      </w:r>
      <w:r w:rsidRPr="004D2594">
        <w:rPr>
          <w:rFonts w:ascii="Arial" w:hAnsi="Arial" w:cs="Arial"/>
          <w:lang w:val="id-ID"/>
        </w:rPr>
        <w:t xml:space="preserve"> (2011)</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bCs/>
        </w:rPr>
        <w:t xml:space="preserve">RM Gian </w:t>
      </w:r>
      <w:r w:rsidRPr="004D2594">
        <w:rPr>
          <w:rFonts w:ascii="Arial" w:hAnsi="Arial" w:cs="Arial"/>
        </w:rPr>
        <w:t>Ismoyo</w:t>
      </w:r>
      <w:r w:rsidRPr="004D2594">
        <w:rPr>
          <w:rFonts w:ascii="Arial" w:hAnsi="Arial" w:cs="Arial"/>
          <w:bCs/>
        </w:rPr>
        <w:t xml:space="preserve"> Kusumo</w:t>
      </w:r>
      <w:r w:rsidRPr="004D2594">
        <w:rPr>
          <w:rFonts w:ascii="Arial" w:hAnsi="Arial" w:cs="Arial"/>
        </w:rPr>
        <w:t>.</w:t>
      </w:r>
      <w:r w:rsidRPr="004D2594">
        <w:rPr>
          <w:rFonts w:ascii="Arial" w:hAnsi="Arial" w:cs="Arial"/>
          <w:bCs/>
        </w:rPr>
        <w:t xml:space="preserve">Analisis Pengaruh Rasio Keuangan terhadap </w:t>
      </w:r>
      <w:r w:rsidRPr="004D2594">
        <w:rPr>
          <w:rFonts w:ascii="Arial" w:hAnsi="Arial" w:cs="Arial"/>
          <w:bCs/>
          <w:i/>
          <w:iCs/>
        </w:rPr>
        <w:t xml:space="preserve">Return </w:t>
      </w:r>
      <w:r w:rsidRPr="004D2594">
        <w:rPr>
          <w:rFonts w:ascii="Arial" w:hAnsi="Arial" w:cs="Arial"/>
          <w:bCs/>
        </w:rPr>
        <w:t>Saham pada Perusahaan Non Bank LQ 45.</w:t>
      </w:r>
      <w:proofErr w:type="gramEnd"/>
      <w:r w:rsidRPr="004D2594">
        <w:rPr>
          <w:rFonts w:ascii="Arial" w:hAnsi="Arial" w:cs="Arial"/>
        </w:rPr>
        <w:t xml:space="preserve"> Semarang: Skripsi Universitas Diponegoro</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2011)</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proofErr w:type="gramStart"/>
      <w:r w:rsidRPr="004D2594">
        <w:rPr>
          <w:rFonts w:ascii="Arial" w:hAnsi="Arial" w:cs="Arial"/>
        </w:rPr>
        <w:t>Said Kelana Asnawi dan Candra wijaya.</w:t>
      </w:r>
      <w:proofErr w:type="gramEnd"/>
      <w:r w:rsidRPr="004D2594">
        <w:rPr>
          <w:rFonts w:ascii="Arial" w:hAnsi="Arial" w:cs="Arial"/>
        </w:rPr>
        <w:t xml:space="preserve"> FINON (</w:t>
      </w:r>
      <w:r w:rsidRPr="004D2594">
        <w:rPr>
          <w:rFonts w:ascii="Arial" w:hAnsi="Arial" w:cs="Arial"/>
          <w:i/>
        </w:rPr>
        <w:t>Finance for Non Finance</w:t>
      </w:r>
      <w:r w:rsidRPr="004D2594">
        <w:rPr>
          <w:rFonts w:ascii="Arial" w:hAnsi="Arial" w:cs="Arial"/>
        </w:rPr>
        <w:t>). Jakarta: PT Rajagrafindo Persada</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2015)</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 xml:space="preserve">Singgih Santoso. </w:t>
      </w:r>
      <w:r w:rsidRPr="004D2594">
        <w:rPr>
          <w:rFonts w:ascii="Arial" w:hAnsi="Arial" w:cs="Arial"/>
          <w:i/>
        </w:rPr>
        <w:t>Statistik Parametrik, Konsep dan Aplikasi dengan SPSS</w:t>
      </w:r>
      <w:r w:rsidRPr="004D2594">
        <w:rPr>
          <w:rFonts w:ascii="Arial" w:hAnsi="Arial" w:cs="Arial"/>
        </w:rPr>
        <w:t>. Jakarta: Kompas Gramedia</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2014)</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Sunariyah</w:t>
      </w:r>
      <w:proofErr w:type="gramStart"/>
      <w:r w:rsidRPr="004D2594">
        <w:rPr>
          <w:rFonts w:ascii="Arial" w:hAnsi="Arial" w:cs="Arial"/>
        </w:rPr>
        <w:t>.(</w:t>
      </w:r>
      <w:proofErr w:type="gramEnd"/>
      <w:r w:rsidRPr="004D2594">
        <w:rPr>
          <w:rFonts w:ascii="Arial" w:hAnsi="Arial" w:cs="Arial"/>
        </w:rPr>
        <w:t xml:space="preserve">2006). </w:t>
      </w:r>
      <w:proofErr w:type="gramStart"/>
      <w:r w:rsidRPr="004D2594">
        <w:rPr>
          <w:rFonts w:ascii="Arial" w:hAnsi="Arial" w:cs="Arial"/>
          <w:i/>
        </w:rPr>
        <w:t>Pengantar Pengetahuan Pasar Modal</w:t>
      </w:r>
      <w:r w:rsidRPr="004D2594">
        <w:rPr>
          <w:rFonts w:ascii="Arial" w:hAnsi="Arial" w:cs="Arial"/>
        </w:rPr>
        <w:t>.</w:t>
      </w:r>
      <w:proofErr w:type="gramEnd"/>
      <w:r w:rsidRPr="004D2594">
        <w:rPr>
          <w:rFonts w:ascii="Arial" w:hAnsi="Arial" w:cs="Arial"/>
        </w:rPr>
        <w:t xml:space="preserve"> Yogyakarta: Sekolah Tinggi Ilmu Manajemen YKPN</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2006)</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Taswan.</w:t>
      </w:r>
      <w:r w:rsidRPr="004D2594">
        <w:rPr>
          <w:rFonts w:ascii="Arial" w:hAnsi="Arial" w:cs="Arial"/>
          <w:i/>
        </w:rPr>
        <w:t>Akuntansi Perbankan, Transaksi dalam Valuta Rupiah</w:t>
      </w:r>
      <w:r w:rsidRPr="004D2594">
        <w:rPr>
          <w:rFonts w:ascii="Arial" w:hAnsi="Arial" w:cs="Arial"/>
        </w:rPr>
        <w:t>. Yogyakarta: UPP AMP YKPN</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2005)</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 xml:space="preserve">Taufik Hidayat. </w:t>
      </w:r>
      <w:r w:rsidRPr="004D2594">
        <w:rPr>
          <w:rFonts w:ascii="Arial" w:hAnsi="Arial" w:cs="Arial"/>
          <w:i/>
        </w:rPr>
        <w:t>Pengaruh Rasio Keuangan terhadap Return Saham pada Perusahaan yang Terdaftar di Bursa Efek Indonesia</w:t>
      </w:r>
      <w:r w:rsidRPr="004D2594">
        <w:rPr>
          <w:rFonts w:ascii="Arial" w:hAnsi="Arial" w:cs="Arial"/>
        </w:rPr>
        <w:t>. Medan: Tesis Sekolah Pascasarjana USU</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2009)</w:t>
      </w:r>
    </w:p>
    <w:p w:rsidR="004713F8" w:rsidRPr="004D2594" w:rsidRDefault="004713F8" w:rsidP="004713F8">
      <w:pPr>
        <w:pStyle w:val="ListParagraph"/>
        <w:spacing w:after="0" w:line="240" w:lineRule="auto"/>
        <w:ind w:left="397" w:hanging="397"/>
        <w:contextualSpacing w:val="0"/>
        <w:jc w:val="both"/>
        <w:rPr>
          <w:rFonts w:ascii="Arial" w:hAnsi="Arial" w:cs="Arial"/>
          <w:lang w:val="id-ID"/>
        </w:rPr>
      </w:pPr>
      <w:r w:rsidRPr="004D2594">
        <w:rPr>
          <w:rFonts w:ascii="Arial" w:hAnsi="Arial" w:cs="Arial"/>
        </w:rPr>
        <w:t>Wahyuni Peni Padan</w:t>
      </w:r>
      <w:r w:rsidRPr="004D2594">
        <w:rPr>
          <w:rFonts w:ascii="Arial" w:hAnsi="Arial" w:cs="Arial"/>
          <w:i/>
        </w:rPr>
        <w:t>. Pengaruh Informasi Keuangan terhadap Return Saham pada Perusahaan Manufaktur yang Terdaftar di Bursa Efek Jakarta</w:t>
      </w:r>
      <w:r w:rsidRPr="004D2594">
        <w:rPr>
          <w:rFonts w:ascii="Arial" w:hAnsi="Arial" w:cs="Arial"/>
        </w:rPr>
        <w:t>. Makassar: Skripsi Fakultas Ekonomi dan Bisnis Jurusan Akuntansi UNHAS</w:t>
      </w:r>
      <w:proofErr w:type="gramStart"/>
      <w:r w:rsidRPr="004D2594">
        <w:rPr>
          <w:rFonts w:ascii="Arial" w:hAnsi="Arial" w:cs="Arial"/>
        </w:rPr>
        <w:t>.</w:t>
      </w:r>
      <w:r w:rsidRPr="004D2594">
        <w:rPr>
          <w:rFonts w:ascii="Arial" w:hAnsi="Arial" w:cs="Arial"/>
          <w:lang w:val="id-ID"/>
        </w:rPr>
        <w:t>(</w:t>
      </w:r>
      <w:proofErr w:type="gramEnd"/>
      <w:r w:rsidRPr="004D2594">
        <w:rPr>
          <w:rFonts w:ascii="Arial" w:hAnsi="Arial" w:cs="Arial"/>
          <w:lang w:val="id-ID"/>
        </w:rPr>
        <w:t>2012)</w:t>
      </w:r>
    </w:p>
    <w:p w:rsidR="00461F7E" w:rsidRPr="004713F8" w:rsidRDefault="004713F8" w:rsidP="004713F8">
      <w:r w:rsidRPr="004D2594">
        <w:rPr>
          <w:rFonts w:ascii="Arial" w:hAnsi="Arial" w:cs="Arial"/>
        </w:rPr>
        <w:t xml:space="preserve">Website: </w:t>
      </w:r>
      <w:hyperlink r:id="rId8" w:history="1">
        <w:r w:rsidRPr="004D2594">
          <w:rPr>
            <w:rFonts w:ascii="Arial" w:hAnsi="Arial" w:cs="Arial"/>
          </w:rPr>
          <w:t>www.bi.go.id</w:t>
        </w:r>
      </w:hyperlink>
    </w:p>
    <w:sectPr w:rsidR="00461F7E" w:rsidRPr="004713F8" w:rsidSect="004713F8">
      <w:footerReference w:type="default" r:id="rId9"/>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417506"/>
      <w:docPartObj>
        <w:docPartGallery w:val="Page Numbers (Bottom of Page)"/>
        <w:docPartUnique/>
      </w:docPartObj>
    </w:sdtPr>
    <w:sdtEndPr>
      <w:rPr>
        <w:rFonts w:ascii="Arial" w:hAnsi="Arial" w:cs="Arial"/>
        <w:noProof/>
        <w:sz w:val="20"/>
      </w:rPr>
    </w:sdtEndPr>
    <w:sdtContent>
      <w:p w:rsidR="004713F8" w:rsidRDefault="004713F8">
        <w:pPr>
          <w:pStyle w:val="Footer"/>
          <w:jc w:val="center"/>
        </w:pPr>
        <w:r>
          <w:rPr>
            <w:noProof/>
          </w:rPr>
          <w:pict>
            <v:line id="_x0000_s1028"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" strokecolor="black [3213]" strokeweight="1pt"/>
          </w:pict>
        </w: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6pt;width:374.9pt;height:22.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" strokecolor="white [3212]">
              <v:textbox>
                <w:txbxContent>
                  <w:p w:rsidR="004713F8" w:rsidRPr="00B15E3C" w:rsidRDefault="004713F8">
                    <w:pPr>
                      <w:rPr>
                        <w:rFonts w:ascii="Arial" w:hAnsi="Arial" w:cs="Arial"/>
                        <w:i/>
                        <w:sz w:val="18"/>
                      </w:rPr>
                    </w:pPr>
                    <w:r w:rsidRPr="00B15E3C">
                      <w:rPr>
                        <w:rFonts w:ascii="Arial" w:hAnsi="Arial" w:cs="Arial"/>
                        <w:i/>
                        <w:sz w:val="18"/>
                      </w:rPr>
                      <w:t xml:space="preserve">Analisis </w:t>
                    </w:r>
                    <w:r>
                      <w:rPr>
                        <w:rFonts w:ascii="Arial" w:hAnsi="Arial" w:cs="Arial"/>
                        <w:i/>
                        <w:sz w:val="18"/>
                      </w:rPr>
                      <w:t xml:space="preserve">Pengaruh Likuiditas </w:t>
                    </w:r>
                    <w:proofErr w:type="gramStart"/>
                    <w:r>
                      <w:rPr>
                        <w:rFonts w:ascii="Arial" w:hAnsi="Arial" w:cs="Arial"/>
                        <w:i/>
                        <w:sz w:val="18"/>
                      </w:rPr>
                      <w:t xml:space="preserve">dan  </w:t>
                    </w:r>
                    <w:r w:rsidRPr="00B15E3C">
                      <w:rPr>
                        <w:rFonts w:ascii="Arial" w:hAnsi="Arial" w:cs="Arial"/>
                        <w:i/>
                        <w:sz w:val="18"/>
                      </w:rPr>
                      <w:t>…</w:t>
                    </w:r>
                    <w:proofErr w:type="gramEnd"/>
                    <w:r w:rsidRPr="00B15E3C">
                      <w:rPr>
                        <w:rFonts w:ascii="Arial" w:hAnsi="Arial" w:cs="Arial"/>
                        <w:i/>
                        <w:sz w:val="18"/>
                      </w:rPr>
                      <w:t>………</w:t>
                    </w:r>
                    <w:r>
                      <w:rPr>
                        <w:rFonts w:ascii="Arial" w:hAnsi="Arial" w:cs="Arial"/>
                        <w:i/>
                        <w:sz w:val="18"/>
                      </w:rPr>
                      <w:t>…………………..………. Daniel Nemba Dambe</w:t>
                    </w:r>
                  </w:p>
                </w:txbxContent>
              </v:textbox>
              <w10:wrap anchorx="margin"/>
            </v:shape>
          </w:pict>
        </w:r>
      </w:p>
      <w:p w:rsidR="004713F8" w:rsidRDefault="004713F8">
        <w:pPr>
          <w:pStyle w:val="Footer"/>
          <w:jc w:val="center"/>
        </w:pPr>
      </w:p>
      <w:p w:rsidR="004713F8" w:rsidRPr="00897952" w:rsidRDefault="004713F8">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1</w:t>
        </w:r>
        <w:r w:rsidRPr="00897952">
          <w:rPr>
            <w:rFonts w:ascii="Arial" w:hAnsi="Arial" w:cs="Arial"/>
            <w:noProof/>
            <w:sz w:val="20"/>
          </w:rPr>
          <w:fldChar w:fldCharType="end"/>
        </w:r>
      </w:p>
    </w:sdtContent>
  </w:sdt>
  <w:p w:rsidR="004713F8" w:rsidRPr="00292024" w:rsidRDefault="004713F8" w:rsidP="0065247C">
    <w:pPr>
      <w:pStyle w:val="Footer"/>
      <w:tabs>
        <w:tab w:val="left" w:pos="7470"/>
      </w:tabs>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916704"/>
      <w:docPartObj>
        <w:docPartGallery w:val="Page Numbers (Bottom of Page)"/>
        <w:docPartUnique/>
      </w:docPartObj>
    </w:sdtPr>
    <w:sdtEndPr>
      <w:rPr>
        <w:rFonts w:ascii="Arial" w:hAnsi="Arial" w:cs="Arial"/>
        <w:noProof/>
        <w:sz w:val="20"/>
      </w:rPr>
    </w:sdtEndPr>
    <w:sdtContent>
      <w:p w:rsidR="007629F2" w:rsidRDefault="004713F8">
        <w:pPr>
          <w:pStyle w:val="Footer"/>
          <w:jc w:val="center"/>
        </w:pPr>
        <w:r>
          <w:rPr>
            <w:noProof/>
          </w:rPr>
          <w:pict>
            <v:line id="Straight Connector 17"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" strokecolor="black [3213]" strokeweight="1pt"/>
          </w:pict>
        </w:r>
        <w:r>
          <w:rPr>
            <w:noProof/>
          </w:rPr>
          <w:pict>
            <v:shapetype id="_x0000_t202" coordsize="21600,21600" o:spt="202" path="m,l,21600r21600,l21600,xe">
              <v:stroke joinstyle="miter"/>
              <v:path gradientshapeok="t" o:connecttype="rect"/>
            </v:shapetype>
            <v:shape id="_x0000_s1025" type="#_x0000_t202" style="position:absolute;left:0;text-align:left;margin-left:0;margin-top:.6pt;width:374.9pt;height:2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" strokecolor="white [3212]">
              <v:textbox>
                <w:txbxContent>
                  <w:p w:rsidR="007629F2" w:rsidRPr="00B15E3C" w:rsidRDefault="004713F8">
                    <w:pPr>
                      <w:rPr>
                        <w:rFonts w:ascii="Arial" w:hAnsi="Arial" w:cs="Arial"/>
                        <w:i/>
                        <w:sz w:val="18"/>
                      </w:rPr>
                    </w:pPr>
                    <w:r w:rsidRPr="00B15E3C">
                      <w:rPr>
                        <w:rFonts w:ascii="Arial" w:hAnsi="Arial" w:cs="Arial"/>
                        <w:i/>
                        <w:sz w:val="18"/>
                      </w:rPr>
                      <w:t xml:space="preserve">Analisis </w:t>
                    </w:r>
                    <w:r>
                      <w:rPr>
                        <w:rFonts w:ascii="Arial" w:hAnsi="Arial" w:cs="Arial"/>
                        <w:i/>
                        <w:sz w:val="18"/>
                      </w:rPr>
                      <w:t xml:space="preserve">Pengaruh Likuiditas </w:t>
                    </w:r>
                    <w:proofErr w:type="gramStart"/>
                    <w:r>
                      <w:rPr>
                        <w:rFonts w:ascii="Arial" w:hAnsi="Arial" w:cs="Arial"/>
                        <w:i/>
                        <w:sz w:val="18"/>
                      </w:rPr>
                      <w:t xml:space="preserve">dan  </w:t>
                    </w:r>
                    <w:r w:rsidRPr="00B15E3C">
                      <w:rPr>
                        <w:rFonts w:ascii="Arial" w:hAnsi="Arial" w:cs="Arial"/>
                        <w:i/>
                        <w:sz w:val="18"/>
                      </w:rPr>
                      <w:t>…</w:t>
                    </w:r>
                    <w:proofErr w:type="gramEnd"/>
                    <w:r w:rsidRPr="00B15E3C">
                      <w:rPr>
                        <w:rFonts w:ascii="Arial" w:hAnsi="Arial" w:cs="Arial"/>
                        <w:i/>
                        <w:sz w:val="18"/>
                      </w:rPr>
                      <w:t>………</w:t>
                    </w:r>
                    <w:r>
                      <w:rPr>
                        <w:rFonts w:ascii="Arial" w:hAnsi="Arial" w:cs="Arial"/>
                        <w:i/>
                        <w:sz w:val="18"/>
                      </w:rPr>
                      <w:t>…………………..………. Daniel Nemba Dambe</w:t>
                    </w:r>
                  </w:p>
                </w:txbxContent>
              </v:textbox>
              <w10:wrap anchorx="margin"/>
            </v:shape>
          </w:pict>
        </w:r>
      </w:p>
      <w:p w:rsidR="007629F2" w:rsidRDefault="004713F8">
        <w:pPr>
          <w:pStyle w:val="Footer"/>
          <w:jc w:val="center"/>
        </w:pPr>
      </w:p>
      <w:p w:rsidR="007629F2" w:rsidRPr="00897952" w:rsidRDefault="004713F8">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2</w:t>
        </w:r>
        <w:r w:rsidRPr="00897952">
          <w:rPr>
            <w:rFonts w:ascii="Arial" w:hAnsi="Arial" w:cs="Arial"/>
            <w:noProof/>
            <w:sz w:val="20"/>
          </w:rPr>
          <w:fldChar w:fldCharType="end"/>
        </w:r>
      </w:p>
    </w:sdtContent>
  </w:sdt>
  <w:p w:rsidR="007629F2" w:rsidRPr="00292024" w:rsidRDefault="004713F8" w:rsidP="0065247C">
    <w:pPr>
      <w:pStyle w:val="Footer"/>
      <w:tabs>
        <w:tab w:val="left" w:pos="7470"/>
      </w:tabs>
      <w:rPr>
        <w:lang w:val="id-ID"/>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4582"/>
    <w:multiLevelType w:val="hybridMultilevel"/>
    <w:tmpl w:val="7CC86648"/>
    <w:lvl w:ilvl="0" w:tplc="A152308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949ED"/>
    <w:multiLevelType w:val="hybridMultilevel"/>
    <w:tmpl w:val="CBC03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53AEF"/>
    <w:multiLevelType w:val="hybridMultilevel"/>
    <w:tmpl w:val="34087A4A"/>
    <w:lvl w:ilvl="0" w:tplc="EDB00CE6">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9C62A90"/>
    <w:multiLevelType w:val="hybridMultilevel"/>
    <w:tmpl w:val="D22EE8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F92A06"/>
    <w:multiLevelType w:val="hybridMultilevel"/>
    <w:tmpl w:val="D22EE8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0"/>
    <o:shapelayout v:ext="edit">
      <o:idmap v:ext="edit" data="1"/>
    </o:shapelayout>
  </w:hdrShapeDefaults>
  <w:compat/>
  <w:rsids>
    <w:rsidRoot w:val="004713F8"/>
    <w:rsid w:val="00461F7E"/>
    <w:rsid w:val="004713F8"/>
    <w:rsid w:val="009C4443"/>
    <w:rsid w:val="00DA7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13F8"/>
    <w:pPr>
      <w:ind w:left="720"/>
      <w:contextualSpacing/>
    </w:pPr>
  </w:style>
  <w:style w:type="character" w:customStyle="1" w:styleId="longtext">
    <w:name w:val="long_text"/>
    <w:basedOn w:val="DefaultParagraphFont"/>
    <w:rsid w:val="004713F8"/>
  </w:style>
  <w:style w:type="paragraph" w:styleId="Footer">
    <w:name w:val="footer"/>
    <w:basedOn w:val="Normal"/>
    <w:link w:val="FooterChar"/>
    <w:uiPriority w:val="99"/>
    <w:unhideWhenUsed/>
    <w:rsid w:val="004713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13F8"/>
    <w:rPr>
      <w:rFonts w:ascii="Calibri" w:eastAsia="Calibri" w:hAnsi="Calibri" w:cs="Times New Roman"/>
    </w:rPr>
  </w:style>
  <w:style w:type="paragraph" w:customStyle="1" w:styleId="Para-0">
    <w:name w:val="Para-0"/>
    <w:basedOn w:val="Normal"/>
    <w:link w:val="Para-0Char"/>
    <w:rsid w:val="004713F8"/>
    <w:pPr>
      <w:tabs>
        <w:tab w:val="left" w:pos="357"/>
      </w:tabs>
      <w:spacing w:after="0" w:line="260" w:lineRule="atLeast"/>
      <w:jc w:val="both"/>
    </w:pPr>
    <w:rPr>
      <w:rFonts w:ascii="Times New Roman" w:eastAsia="Times New Roman" w:hAnsi="Times New Roman"/>
      <w:sz w:val="20"/>
      <w:szCs w:val="24"/>
      <w:lang w:val="id-ID"/>
    </w:rPr>
  </w:style>
  <w:style w:type="character" w:customStyle="1" w:styleId="Para-0Char">
    <w:name w:val="Para-0 Char"/>
    <w:basedOn w:val="DefaultParagraphFont"/>
    <w:link w:val="Para-0"/>
    <w:rsid w:val="004713F8"/>
    <w:rPr>
      <w:rFonts w:ascii="Times New Roman" w:eastAsia="Times New Roman" w:hAnsi="Times New Roman" w:cs="Times New Roman"/>
      <w:sz w:val="20"/>
      <w:szCs w:val="24"/>
      <w:lang w:val="id-ID"/>
    </w:rPr>
  </w:style>
  <w:style w:type="character" w:customStyle="1" w:styleId="hps">
    <w:name w:val="hps"/>
    <w:basedOn w:val="DefaultParagraphFont"/>
    <w:rsid w:val="004713F8"/>
  </w:style>
  <w:style w:type="character" w:styleId="Hyperlink">
    <w:name w:val="Hyperlink"/>
    <w:basedOn w:val="DefaultParagraphFont"/>
    <w:uiPriority w:val="99"/>
    <w:unhideWhenUsed/>
    <w:rsid w:val="004713F8"/>
    <w:rPr>
      <w:color w:val="0000FF"/>
      <w:u w:val="single"/>
    </w:rPr>
  </w:style>
  <w:style w:type="paragraph" w:styleId="NormalWeb">
    <w:name w:val="Normal (Web)"/>
    <w:basedOn w:val="Normal"/>
    <w:uiPriority w:val="99"/>
    <w:unhideWhenUsed/>
    <w:rsid w:val="004713F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713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7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3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o.id" TargetMode="External"/><Relationship Id="rId3" Type="http://schemas.openxmlformats.org/officeDocument/2006/relationships/settings" Target="settings.xml"/><Relationship Id="rId7" Type="http://schemas.openxmlformats.org/officeDocument/2006/relationships/hyperlink" Target="http://www.sahamok.com/return-sah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yperlink" Target="mailto:daniel.nemba197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3850</Words>
  <Characters>21946</Characters>
  <Application>Microsoft Office Word</Application>
  <DocSecurity>0</DocSecurity>
  <Lines>182</Lines>
  <Paragraphs>51</Paragraphs>
  <ScaleCrop>false</ScaleCrop>
  <Company/>
  <LinksUpToDate>false</LinksUpToDate>
  <CharactersWithSpaces>25745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2018-11-14T07:48:00Z</dcterms:created>
  <dcterms:modified xsi:type="dcterms:W3CDTF">2018-11-14T07:50:00Z</dcterms:modified>
</cp:coreProperties>
</file>